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5DF81" w14:textId="034CB691" w:rsidR="008132DC" w:rsidRPr="008132DC" w:rsidRDefault="008132DC" w:rsidP="004C5E0F">
      <w:pPr>
        <w:spacing w:after="0" w:line="240" w:lineRule="auto"/>
        <w:rPr>
          <w:rFonts w:ascii="Calibri" w:eastAsia="Times New Roman" w:hAnsi="Calibri" w:cs="Calibri"/>
          <w:b/>
          <w:bCs/>
          <w:iCs w:val="0"/>
          <w:color w:val="212121"/>
        </w:rPr>
      </w:pPr>
      <w:r w:rsidRPr="008132DC">
        <w:rPr>
          <w:rFonts w:ascii="Calibri" w:eastAsia="Times New Roman" w:hAnsi="Calibri" w:cs="Calibri"/>
          <w:b/>
          <w:bCs/>
          <w:iCs w:val="0"/>
          <w:color w:val="212121"/>
        </w:rPr>
        <w:t>2024 UWSOM SPRING STUDENT SURVEY</w:t>
      </w:r>
    </w:p>
    <w:p w14:paraId="172DFE16" w14:textId="77777777" w:rsidR="008132DC" w:rsidRPr="008132DC" w:rsidRDefault="008132DC" w:rsidP="004C5E0F">
      <w:pPr>
        <w:spacing w:after="0" w:line="240" w:lineRule="auto"/>
        <w:rPr>
          <w:rFonts w:ascii="Calibri" w:eastAsia="Times New Roman" w:hAnsi="Calibri" w:cs="Calibri"/>
          <w:b/>
          <w:bCs/>
          <w:iCs w:val="0"/>
          <w:color w:val="212121"/>
        </w:rPr>
      </w:pPr>
    </w:p>
    <w:p w14:paraId="7A3CB4D2" w14:textId="64BCCF6A" w:rsidR="008132DC" w:rsidRPr="008132DC" w:rsidRDefault="008132DC" w:rsidP="008132DC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b/>
          <w:bCs/>
          <w:iCs w:val="0"/>
          <w:color w:val="212121"/>
        </w:rPr>
      </w:pPr>
      <w:r w:rsidRPr="008132DC">
        <w:rPr>
          <w:rFonts w:ascii="Calibri" w:eastAsia="Times New Roman" w:hAnsi="Calibri" w:cs="Calibri"/>
          <w:b/>
          <w:bCs/>
          <w:iCs w:val="0"/>
          <w:color w:val="212121"/>
        </w:rPr>
        <w:t>WHY IS THIS SURVEY IMPORTANT?</w:t>
      </w:r>
    </w:p>
    <w:p w14:paraId="26AC3932" w14:textId="77777777" w:rsidR="008132DC" w:rsidRDefault="008132DC" w:rsidP="008132DC">
      <w:pPr>
        <w:spacing w:after="0" w:line="240" w:lineRule="auto"/>
        <w:rPr>
          <w:rFonts w:ascii="Calibri" w:eastAsia="Times New Roman" w:hAnsi="Calibri" w:cs="Calibri"/>
          <w:iCs w:val="0"/>
          <w:color w:val="212121"/>
        </w:rPr>
      </w:pPr>
    </w:p>
    <w:p w14:paraId="15221129" w14:textId="424002C1" w:rsidR="008132DC" w:rsidRDefault="008132DC" w:rsidP="008132DC">
      <w:pPr>
        <w:spacing w:after="0" w:line="240" w:lineRule="auto"/>
        <w:rPr>
          <w:rFonts w:ascii="Calibri" w:eastAsia="Times New Roman" w:hAnsi="Calibri" w:cs="Calibri"/>
          <w:iCs w:val="0"/>
          <w:color w:val="212121"/>
        </w:rPr>
      </w:pPr>
      <w:r>
        <w:rPr>
          <w:rFonts w:ascii="Calibri" w:eastAsia="Times New Roman" w:hAnsi="Calibri" w:cs="Calibri"/>
          <w:iCs w:val="0"/>
          <w:color w:val="212121"/>
        </w:rPr>
        <w:t>Your feedback allows the medical school to achieve the following:</w:t>
      </w:r>
    </w:p>
    <w:p w14:paraId="6F4C3156" w14:textId="2337A6A2" w:rsidR="008132DC" w:rsidRDefault="008132DC" w:rsidP="008132DC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iCs w:val="0"/>
          <w:color w:val="212121"/>
        </w:rPr>
      </w:pPr>
      <w:r>
        <w:rPr>
          <w:rFonts w:ascii="Calibri" w:eastAsia="Times New Roman" w:hAnsi="Calibri" w:cs="Calibri"/>
          <w:iCs w:val="0"/>
          <w:color w:val="212121"/>
        </w:rPr>
        <w:t>Improve your educational experiences.</w:t>
      </w:r>
    </w:p>
    <w:p w14:paraId="0FEB5641" w14:textId="468384E2" w:rsidR="008132DC" w:rsidRDefault="008132DC" w:rsidP="008132DC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iCs w:val="0"/>
          <w:color w:val="212121"/>
        </w:rPr>
      </w:pPr>
      <w:r>
        <w:rPr>
          <w:rFonts w:ascii="Calibri" w:eastAsia="Times New Roman" w:hAnsi="Calibri" w:cs="Calibri"/>
          <w:iCs w:val="0"/>
          <w:color w:val="212121"/>
        </w:rPr>
        <w:t>Demonstrate compliance with accreditation standards.</w:t>
      </w:r>
    </w:p>
    <w:p w14:paraId="5BD9306B" w14:textId="77777777" w:rsidR="008132DC" w:rsidRDefault="008132DC" w:rsidP="008132DC">
      <w:pPr>
        <w:spacing w:after="0" w:line="240" w:lineRule="auto"/>
        <w:rPr>
          <w:rFonts w:ascii="Calibri" w:eastAsia="Times New Roman" w:hAnsi="Calibri" w:cs="Calibri"/>
          <w:iCs w:val="0"/>
          <w:color w:val="212121"/>
        </w:rPr>
      </w:pPr>
    </w:p>
    <w:p w14:paraId="76E4CD44" w14:textId="3F5907FA" w:rsidR="008132DC" w:rsidRPr="008132DC" w:rsidRDefault="008132DC" w:rsidP="008132DC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b/>
          <w:bCs/>
          <w:iCs w:val="0"/>
          <w:color w:val="212121"/>
        </w:rPr>
      </w:pPr>
      <w:r w:rsidRPr="008132DC">
        <w:rPr>
          <w:rFonts w:ascii="Calibri" w:eastAsia="Times New Roman" w:hAnsi="Calibri" w:cs="Calibri"/>
          <w:b/>
          <w:bCs/>
          <w:iCs w:val="0"/>
          <w:color w:val="212121"/>
        </w:rPr>
        <w:t>WHAT DOES THE SURVEY COVER?</w:t>
      </w:r>
    </w:p>
    <w:p w14:paraId="23CF0600" w14:textId="77777777" w:rsidR="008132DC" w:rsidRDefault="008132DC" w:rsidP="008132DC">
      <w:pPr>
        <w:spacing w:after="0" w:line="240" w:lineRule="auto"/>
        <w:rPr>
          <w:rFonts w:ascii="Calibri" w:eastAsia="Times New Roman" w:hAnsi="Calibri" w:cs="Calibri"/>
          <w:iCs w:val="0"/>
          <w:color w:val="212121"/>
        </w:rPr>
      </w:pPr>
    </w:p>
    <w:p w14:paraId="2057557F" w14:textId="636888E9" w:rsidR="008132DC" w:rsidRDefault="008132DC" w:rsidP="008132DC">
      <w:pPr>
        <w:spacing w:after="0" w:line="240" w:lineRule="auto"/>
        <w:rPr>
          <w:rFonts w:ascii="Calibri" w:eastAsia="Times New Roman" w:hAnsi="Calibri" w:cs="Calibri"/>
          <w:iCs w:val="0"/>
          <w:color w:val="212121"/>
        </w:rPr>
      </w:pPr>
      <w:r>
        <w:rPr>
          <w:rFonts w:ascii="Calibri" w:eastAsia="Times New Roman" w:hAnsi="Calibri" w:cs="Calibri"/>
          <w:iCs w:val="0"/>
          <w:color w:val="212121"/>
        </w:rPr>
        <w:t>The survey includes questions covering a wide range of topics, such as:</w:t>
      </w:r>
    </w:p>
    <w:p w14:paraId="471A3F8B" w14:textId="7D6F5CF4" w:rsidR="008132DC" w:rsidRDefault="008132DC" w:rsidP="008132DC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iCs w:val="0"/>
          <w:color w:val="212121"/>
        </w:rPr>
      </w:pPr>
      <w:r>
        <w:rPr>
          <w:rFonts w:ascii="Calibri" w:eastAsia="Times New Roman" w:hAnsi="Calibri" w:cs="Calibri"/>
          <w:iCs w:val="0"/>
          <w:color w:val="212121"/>
        </w:rPr>
        <w:t>Curriculum</w:t>
      </w:r>
    </w:p>
    <w:p w14:paraId="2D6E6437" w14:textId="424B6280" w:rsidR="008132DC" w:rsidRDefault="008132DC" w:rsidP="008132DC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iCs w:val="0"/>
          <w:color w:val="212121"/>
        </w:rPr>
      </w:pPr>
      <w:r>
        <w:rPr>
          <w:rFonts w:ascii="Calibri" w:eastAsia="Times New Roman" w:hAnsi="Calibri" w:cs="Calibri"/>
          <w:iCs w:val="0"/>
          <w:color w:val="212121"/>
        </w:rPr>
        <w:t>Facilities</w:t>
      </w:r>
    </w:p>
    <w:p w14:paraId="0765CD14" w14:textId="2090572F" w:rsidR="008132DC" w:rsidRDefault="008132DC" w:rsidP="008132DC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iCs w:val="0"/>
          <w:color w:val="212121"/>
        </w:rPr>
      </w:pPr>
      <w:r>
        <w:rPr>
          <w:rFonts w:ascii="Calibri" w:eastAsia="Times New Roman" w:hAnsi="Calibri" w:cs="Calibri"/>
          <w:iCs w:val="0"/>
          <w:color w:val="212121"/>
        </w:rPr>
        <w:t>Learning Environment</w:t>
      </w:r>
    </w:p>
    <w:p w14:paraId="6A1707A2" w14:textId="2218F4B8" w:rsidR="008132DC" w:rsidRDefault="008132DC" w:rsidP="008132DC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iCs w:val="0"/>
          <w:color w:val="212121"/>
        </w:rPr>
      </w:pPr>
      <w:r>
        <w:rPr>
          <w:rFonts w:ascii="Calibri" w:eastAsia="Times New Roman" w:hAnsi="Calibri" w:cs="Calibri"/>
          <w:iCs w:val="0"/>
          <w:color w:val="212121"/>
        </w:rPr>
        <w:t>Student Services</w:t>
      </w:r>
    </w:p>
    <w:p w14:paraId="32AEA862" w14:textId="77777777" w:rsidR="008132DC" w:rsidRPr="008132DC" w:rsidRDefault="008132DC" w:rsidP="008132DC">
      <w:pPr>
        <w:spacing w:after="0" w:line="240" w:lineRule="auto"/>
        <w:rPr>
          <w:rFonts w:ascii="Calibri" w:eastAsia="Times New Roman" w:hAnsi="Calibri" w:cs="Calibri"/>
          <w:b/>
          <w:bCs/>
          <w:iCs w:val="0"/>
          <w:color w:val="212121"/>
        </w:rPr>
      </w:pPr>
    </w:p>
    <w:p w14:paraId="08C0E331" w14:textId="42FDA396" w:rsidR="008132DC" w:rsidRPr="008132DC" w:rsidRDefault="008132DC" w:rsidP="008132DC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b/>
          <w:bCs/>
          <w:iCs w:val="0"/>
          <w:color w:val="212121"/>
        </w:rPr>
      </w:pPr>
      <w:r w:rsidRPr="008132DC">
        <w:rPr>
          <w:rFonts w:ascii="Calibri" w:eastAsia="Times New Roman" w:hAnsi="Calibri" w:cs="Calibri"/>
          <w:b/>
          <w:bCs/>
          <w:iCs w:val="0"/>
          <w:color w:val="212121"/>
        </w:rPr>
        <w:t>HOW LONG IS THE SURVEY OPEN?</w:t>
      </w:r>
    </w:p>
    <w:p w14:paraId="2CCC0E96" w14:textId="46E0A710" w:rsidR="008132DC" w:rsidRDefault="008132DC" w:rsidP="008132DC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iCs w:val="0"/>
          <w:color w:val="212121"/>
        </w:rPr>
      </w:pPr>
      <w:r>
        <w:rPr>
          <w:rFonts w:ascii="Calibri" w:eastAsia="Times New Roman" w:hAnsi="Calibri" w:cs="Calibri"/>
          <w:iCs w:val="0"/>
          <w:color w:val="212121"/>
        </w:rPr>
        <w:t>MS1: May 13 – June 14</w:t>
      </w:r>
    </w:p>
    <w:p w14:paraId="28A724FC" w14:textId="69644731" w:rsidR="008132DC" w:rsidRDefault="008132DC" w:rsidP="008132DC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iCs w:val="0"/>
          <w:color w:val="212121"/>
        </w:rPr>
      </w:pPr>
      <w:r>
        <w:rPr>
          <w:rFonts w:ascii="Calibri" w:eastAsia="Times New Roman" w:hAnsi="Calibri" w:cs="Calibri"/>
          <w:iCs w:val="0"/>
          <w:color w:val="212121"/>
        </w:rPr>
        <w:t>MS2: June 23 – July 8</w:t>
      </w:r>
    </w:p>
    <w:p w14:paraId="3249ACDB" w14:textId="5085198D" w:rsidR="008132DC" w:rsidRDefault="008132DC" w:rsidP="008132DC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iCs w:val="0"/>
          <w:color w:val="212121"/>
        </w:rPr>
      </w:pPr>
      <w:r>
        <w:rPr>
          <w:rFonts w:ascii="Calibri" w:eastAsia="Times New Roman" w:hAnsi="Calibri" w:cs="Calibri"/>
          <w:iCs w:val="0"/>
          <w:color w:val="212121"/>
        </w:rPr>
        <w:t>MS3: June 23 – July 8</w:t>
      </w:r>
    </w:p>
    <w:p w14:paraId="23E9EFA2" w14:textId="49E073F7" w:rsidR="008132DC" w:rsidRDefault="008132DC" w:rsidP="008132DC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iCs w:val="0"/>
          <w:color w:val="212121"/>
        </w:rPr>
      </w:pPr>
      <w:r>
        <w:rPr>
          <w:rFonts w:ascii="Calibri" w:eastAsia="Times New Roman" w:hAnsi="Calibri" w:cs="Calibri"/>
          <w:iCs w:val="0"/>
          <w:color w:val="212121"/>
        </w:rPr>
        <w:t>MS4: May 20 – May 24</w:t>
      </w:r>
    </w:p>
    <w:p w14:paraId="6526D29B" w14:textId="77777777" w:rsidR="008132DC" w:rsidRDefault="008132DC" w:rsidP="008132DC">
      <w:pPr>
        <w:spacing w:after="0" w:line="240" w:lineRule="auto"/>
        <w:rPr>
          <w:rFonts w:ascii="Calibri" w:eastAsia="Times New Roman" w:hAnsi="Calibri" w:cs="Calibri"/>
          <w:iCs w:val="0"/>
          <w:color w:val="212121"/>
        </w:rPr>
      </w:pPr>
    </w:p>
    <w:p w14:paraId="0506E44E" w14:textId="7F8ED954" w:rsidR="008132DC" w:rsidRDefault="008132DC" w:rsidP="008132DC">
      <w:pPr>
        <w:spacing w:after="0" w:line="240" w:lineRule="auto"/>
        <w:rPr>
          <w:rFonts w:ascii="Calibri" w:eastAsia="Times New Roman" w:hAnsi="Calibri" w:cs="Calibri"/>
          <w:iCs w:val="0"/>
          <w:color w:val="212121"/>
        </w:rPr>
      </w:pPr>
      <w:r>
        <w:rPr>
          <w:rFonts w:ascii="Calibri" w:eastAsia="Times New Roman" w:hAnsi="Calibri" w:cs="Calibri"/>
          <w:iCs w:val="0"/>
          <w:color w:val="212121"/>
        </w:rPr>
        <w:t>Our goal is to achieve 80% response rates.</w:t>
      </w:r>
    </w:p>
    <w:p w14:paraId="460C4D09" w14:textId="77777777" w:rsidR="008132DC" w:rsidRDefault="008132DC" w:rsidP="008132DC">
      <w:pPr>
        <w:spacing w:after="0" w:line="240" w:lineRule="auto"/>
        <w:rPr>
          <w:rFonts w:ascii="Calibri" w:eastAsia="Times New Roman" w:hAnsi="Calibri" w:cs="Calibri"/>
          <w:iCs w:val="0"/>
          <w:color w:val="212121"/>
        </w:rPr>
      </w:pPr>
    </w:p>
    <w:p w14:paraId="0FBABD76" w14:textId="1CF193DB" w:rsidR="008132DC" w:rsidRPr="008132DC" w:rsidRDefault="008132DC" w:rsidP="008132DC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b/>
          <w:bCs/>
          <w:iCs w:val="0"/>
          <w:color w:val="212121"/>
        </w:rPr>
      </w:pPr>
      <w:r w:rsidRPr="008132DC">
        <w:rPr>
          <w:rFonts w:ascii="Calibri" w:eastAsia="Times New Roman" w:hAnsi="Calibri" w:cs="Calibri"/>
          <w:b/>
          <w:bCs/>
          <w:iCs w:val="0"/>
          <w:color w:val="212121"/>
        </w:rPr>
        <w:t>ARE THERE SURVEY INCENTIVES?</w:t>
      </w:r>
    </w:p>
    <w:p w14:paraId="7CA88584" w14:textId="77777777" w:rsidR="008132DC" w:rsidRDefault="008132DC" w:rsidP="008132DC">
      <w:pPr>
        <w:spacing w:after="0" w:line="240" w:lineRule="auto"/>
        <w:rPr>
          <w:rFonts w:ascii="Calibri" w:eastAsia="Times New Roman" w:hAnsi="Calibri" w:cs="Calibri"/>
          <w:iCs w:val="0"/>
          <w:color w:val="212121"/>
        </w:rPr>
      </w:pPr>
    </w:p>
    <w:p w14:paraId="42F97395" w14:textId="0A993FA9" w:rsidR="008132DC" w:rsidRDefault="008132DC" w:rsidP="008132DC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iCs w:val="0"/>
          <w:color w:val="212121"/>
        </w:rPr>
      </w:pPr>
      <w:r>
        <w:rPr>
          <w:rFonts w:ascii="Calibri" w:eastAsia="Times New Roman" w:hAnsi="Calibri" w:cs="Calibri"/>
          <w:iCs w:val="0"/>
          <w:color w:val="212121"/>
        </w:rPr>
        <w:t xml:space="preserve">Yes! There will be two $10 Tango gift card drawings per campus when reaching: </w:t>
      </w:r>
    </w:p>
    <w:p w14:paraId="1707DB89" w14:textId="216A6D56" w:rsidR="008132DC" w:rsidRDefault="008132DC" w:rsidP="008132DC">
      <w:pPr>
        <w:pStyle w:val="ListParagraph"/>
        <w:numPr>
          <w:ilvl w:val="1"/>
          <w:numId w:val="4"/>
        </w:numPr>
        <w:spacing w:after="0" w:line="240" w:lineRule="auto"/>
        <w:rPr>
          <w:rFonts w:ascii="Calibri" w:eastAsia="Times New Roman" w:hAnsi="Calibri" w:cs="Calibri"/>
          <w:iCs w:val="0"/>
          <w:color w:val="212121"/>
        </w:rPr>
      </w:pPr>
      <w:r>
        <w:rPr>
          <w:rFonts w:ascii="Calibri" w:eastAsia="Times New Roman" w:hAnsi="Calibri" w:cs="Calibri"/>
          <w:iCs w:val="0"/>
          <w:color w:val="212121"/>
        </w:rPr>
        <w:t>60% response rates</w:t>
      </w:r>
    </w:p>
    <w:p w14:paraId="623EF1D3" w14:textId="493A718E" w:rsidR="008132DC" w:rsidRDefault="008132DC" w:rsidP="008132DC">
      <w:pPr>
        <w:pStyle w:val="ListParagraph"/>
        <w:numPr>
          <w:ilvl w:val="1"/>
          <w:numId w:val="4"/>
        </w:numPr>
        <w:spacing w:after="0" w:line="240" w:lineRule="auto"/>
        <w:rPr>
          <w:rFonts w:ascii="Calibri" w:eastAsia="Times New Roman" w:hAnsi="Calibri" w:cs="Calibri"/>
          <w:iCs w:val="0"/>
          <w:color w:val="212121"/>
        </w:rPr>
      </w:pPr>
      <w:r>
        <w:rPr>
          <w:rFonts w:ascii="Calibri" w:eastAsia="Times New Roman" w:hAnsi="Calibri" w:cs="Calibri"/>
          <w:iCs w:val="0"/>
          <w:color w:val="212121"/>
        </w:rPr>
        <w:t>80% response rates</w:t>
      </w:r>
    </w:p>
    <w:p w14:paraId="79B628E8" w14:textId="77777777" w:rsidR="008132DC" w:rsidRPr="008132DC" w:rsidRDefault="008132DC" w:rsidP="008132DC">
      <w:pPr>
        <w:spacing w:after="0" w:line="240" w:lineRule="auto"/>
        <w:rPr>
          <w:rFonts w:ascii="Calibri" w:eastAsia="Times New Roman" w:hAnsi="Calibri" w:cs="Calibri"/>
          <w:b/>
          <w:bCs/>
          <w:iCs w:val="0"/>
          <w:color w:val="212121"/>
        </w:rPr>
      </w:pPr>
    </w:p>
    <w:p w14:paraId="6AA375A7" w14:textId="49BC06BC" w:rsidR="008132DC" w:rsidRPr="008132DC" w:rsidRDefault="008132DC" w:rsidP="008132DC">
      <w:pPr>
        <w:spacing w:after="0" w:line="240" w:lineRule="auto"/>
        <w:rPr>
          <w:rFonts w:ascii="Calibri" w:eastAsia="Times New Roman" w:hAnsi="Calibri" w:cs="Calibri"/>
          <w:b/>
          <w:bCs/>
          <w:iCs w:val="0"/>
          <w:color w:val="212121"/>
        </w:rPr>
      </w:pPr>
      <w:r w:rsidRPr="008132DC">
        <w:rPr>
          <w:rFonts w:ascii="Calibri" w:eastAsia="Times New Roman" w:hAnsi="Calibri" w:cs="Calibri"/>
          <w:b/>
          <w:bCs/>
          <w:iCs w:val="0"/>
          <w:color w:val="212121"/>
        </w:rPr>
        <w:t>YOU SAID, WE DID….</w:t>
      </w:r>
    </w:p>
    <w:p w14:paraId="40676351" w14:textId="77777777" w:rsidR="008132DC" w:rsidRPr="008132DC" w:rsidRDefault="008132DC" w:rsidP="008132DC">
      <w:pPr>
        <w:spacing w:after="0" w:line="240" w:lineRule="auto"/>
        <w:rPr>
          <w:rFonts w:ascii="Calibri" w:eastAsia="Times New Roman" w:hAnsi="Calibri" w:cs="Calibri"/>
          <w:b/>
          <w:bCs/>
          <w:iCs w:val="0"/>
          <w:color w:val="212121"/>
        </w:rPr>
      </w:pPr>
    </w:p>
    <w:p w14:paraId="07813155" w14:textId="77777777" w:rsidR="008132DC" w:rsidRPr="008132DC" w:rsidRDefault="008132DC" w:rsidP="008132DC">
      <w:pPr>
        <w:spacing w:after="0" w:line="240" w:lineRule="auto"/>
        <w:rPr>
          <w:rFonts w:ascii="Calibri" w:eastAsia="Times New Roman" w:hAnsi="Calibri" w:cs="Calibri"/>
          <w:b/>
          <w:bCs/>
          <w:iCs w:val="0"/>
          <w:color w:val="212121"/>
        </w:rPr>
      </w:pPr>
      <w:r w:rsidRPr="008132DC">
        <w:rPr>
          <w:rFonts w:ascii="Calibri" w:eastAsia="Times New Roman" w:hAnsi="Calibri" w:cs="Calibri"/>
          <w:b/>
          <w:bCs/>
          <w:iCs w:val="0"/>
          <w:color w:val="212121"/>
        </w:rPr>
        <w:t>How we have followed up on your input:</w:t>
      </w:r>
    </w:p>
    <w:p w14:paraId="024E3AE3" w14:textId="77777777" w:rsidR="008132DC" w:rsidRPr="008132DC" w:rsidRDefault="008132DC" w:rsidP="008132DC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b/>
          <w:bCs/>
          <w:iCs w:val="0"/>
          <w:color w:val="212121"/>
        </w:rPr>
      </w:pPr>
      <w:r w:rsidRPr="008132DC">
        <w:rPr>
          <w:rFonts w:ascii="Calibri" w:eastAsia="Times New Roman" w:hAnsi="Calibri" w:cs="Calibri"/>
          <w:b/>
          <w:bCs/>
          <w:iCs w:val="0"/>
          <w:color w:val="212121"/>
        </w:rPr>
        <w:t>Scholarly Opportunities: </w:t>
      </w:r>
    </w:p>
    <w:p w14:paraId="0E35C200" w14:textId="77777777" w:rsidR="008132DC" w:rsidRPr="004C5E0F" w:rsidRDefault="008132DC" w:rsidP="008132DC">
      <w:pPr>
        <w:numPr>
          <w:ilvl w:val="1"/>
          <w:numId w:val="1"/>
        </w:numPr>
        <w:spacing w:after="0" w:line="240" w:lineRule="auto"/>
        <w:rPr>
          <w:rFonts w:ascii="Calibri" w:eastAsia="Times New Roman" w:hAnsi="Calibri" w:cs="Calibri"/>
          <w:iCs w:val="0"/>
          <w:color w:val="212121"/>
        </w:rPr>
      </w:pPr>
      <w:r w:rsidRPr="004C5E0F">
        <w:rPr>
          <w:rFonts w:ascii="Calibri" w:eastAsia="Times New Roman" w:hAnsi="Calibri" w:cs="Calibri"/>
          <w:iCs w:val="0"/>
          <w:color w:val="212121"/>
        </w:rPr>
        <w:t xml:space="preserve">The </w:t>
      </w:r>
      <w:r>
        <w:rPr>
          <w:rFonts w:ascii="Calibri" w:eastAsia="Times New Roman" w:hAnsi="Calibri" w:cs="Calibri"/>
          <w:iCs w:val="0"/>
          <w:color w:val="212121"/>
        </w:rPr>
        <w:t>Triple I</w:t>
      </w:r>
      <w:r w:rsidRPr="004C5E0F">
        <w:rPr>
          <w:rFonts w:ascii="Calibri" w:eastAsia="Times New Roman" w:hAnsi="Calibri" w:cs="Calibri"/>
          <w:iCs w:val="0"/>
          <w:color w:val="212121"/>
        </w:rPr>
        <w:t xml:space="preserve"> </w:t>
      </w:r>
      <w:r>
        <w:rPr>
          <w:rFonts w:ascii="Calibri" w:eastAsia="Times New Roman" w:hAnsi="Calibri" w:cs="Calibri"/>
          <w:iCs w:val="0"/>
          <w:color w:val="212121"/>
        </w:rPr>
        <w:t>team</w:t>
      </w:r>
      <w:r w:rsidRPr="004C5E0F">
        <w:rPr>
          <w:rFonts w:ascii="Calibri" w:eastAsia="Times New Roman" w:hAnsi="Calibri" w:cs="Calibri"/>
          <w:iCs w:val="0"/>
          <w:color w:val="212121"/>
        </w:rPr>
        <w:t xml:space="preserve"> </w:t>
      </w:r>
      <w:r>
        <w:rPr>
          <w:rFonts w:ascii="Calibri" w:eastAsia="Times New Roman" w:hAnsi="Calibri" w:cs="Calibri"/>
          <w:iCs w:val="0"/>
          <w:color w:val="212121"/>
        </w:rPr>
        <w:t>expanded information sessions based on student input.</w:t>
      </w:r>
    </w:p>
    <w:p w14:paraId="3F6041EF" w14:textId="77777777" w:rsidR="008132DC" w:rsidRPr="004C5E0F" w:rsidRDefault="008132DC" w:rsidP="008132DC">
      <w:pPr>
        <w:numPr>
          <w:ilvl w:val="1"/>
          <w:numId w:val="1"/>
        </w:numPr>
        <w:spacing w:after="0" w:line="240" w:lineRule="auto"/>
        <w:rPr>
          <w:rFonts w:ascii="Calibri" w:eastAsia="Times New Roman" w:hAnsi="Calibri" w:cs="Calibri"/>
          <w:iCs w:val="0"/>
          <w:color w:val="212121"/>
        </w:rPr>
      </w:pPr>
      <w:r>
        <w:rPr>
          <w:rFonts w:ascii="Calibri" w:eastAsia="Times New Roman" w:hAnsi="Calibri" w:cs="Calibri"/>
          <w:iCs w:val="0"/>
          <w:color w:val="212121"/>
        </w:rPr>
        <w:t>The team o</w:t>
      </w:r>
      <w:r w:rsidRPr="004C5E0F">
        <w:rPr>
          <w:rFonts w:ascii="Calibri" w:eastAsia="Times New Roman" w:hAnsi="Calibri" w:cs="Calibri"/>
          <w:iCs w:val="0"/>
          <w:color w:val="212121"/>
        </w:rPr>
        <w:t>ffers regular office hours in December. </w:t>
      </w:r>
    </w:p>
    <w:p w14:paraId="6ACE46B0" w14:textId="77777777" w:rsidR="008132DC" w:rsidRPr="008132DC" w:rsidRDefault="008132DC" w:rsidP="008132DC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b/>
          <w:bCs/>
          <w:iCs w:val="0"/>
          <w:color w:val="212121"/>
        </w:rPr>
      </w:pPr>
      <w:r w:rsidRPr="008132DC">
        <w:rPr>
          <w:rFonts w:ascii="Calibri" w:eastAsia="Times New Roman" w:hAnsi="Calibri" w:cs="Calibri"/>
          <w:b/>
          <w:bCs/>
          <w:iCs w:val="0"/>
          <w:color w:val="212121"/>
        </w:rPr>
        <w:t>Curriculum Integration: </w:t>
      </w:r>
    </w:p>
    <w:p w14:paraId="067AB81D" w14:textId="77777777" w:rsidR="008132DC" w:rsidRPr="004C5E0F" w:rsidRDefault="008132DC" w:rsidP="008132DC">
      <w:pPr>
        <w:numPr>
          <w:ilvl w:val="1"/>
          <w:numId w:val="1"/>
        </w:numPr>
        <w:spacing w:after="0" w:line="240" w:lineRule="auto"/>
        <w:rPr>
          <w:rFonts w:ascii="Calibri" w:eastAsia="Times New Roman" w:hAnsi="Calibri" w:cs="Calibri"/>
          <w:iCs w:val="0"/>
          <w:color w:val="212121"/>
        </w:rPr>
      </w:pPr>
      <w:r>
        <w:rPr>
          <w:rFonts w:ascii="Calibri" w:eastAsia="Times New Roman" w:hAnsi="Calibri" w:cs="Calibri"/>
          <w:iCs w:val="0"/>
          <w:color w:val="212121"/>
        </w:rPr>
        <w:t>Starting with E22, more hours added to integration weeks.</w:t>
      </w:r>
    </w:p>
    <w:p w14:paraId="2CF5F2D9" w14:textId="77777777" w:rsidR="008132DC" w:rsidRPr="008132DC" w:rsidRDefault="008132DC" w:rsidP="008132DC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b/>
          <w:bCs/>
          <w:iCs w:val="0"/>
          <w:color w:val="212121"/>
        </w:rPr>
      </w:pPr>
      <w:r w:rsidRPr="008132DC">
        <w:rPr>
          <w:rFonts w:ascii="Calibri" w:eastAsia="Times New Roman" w:hAnsi="Calibri" w:cs="Calibri"/>
          <w:b/>
          <w:bCs/>
          <w:iCs w:val="0"/>
          <w:color w:val="212121"/>
        </w:rPr>
        <w:t>Career Advising Services:</w:t>
      </w:r>
    </w:p>
    <w:p w14:paraId="72723F27" w14:textId="77777777" w:rsidR="008132DC" w:rsidRPr="008132DC" w:rsidRDefault="008132DC" w:rsidP="008132DC">
      <w:pPr>
        <w:numPr>
          <w:ilvl w:val="1"/>
          <w:numId w:val="1"/>
        </w:numPr>
        <w:spacing w:after="0" w:line="240" w:lineRule="auto"/>
        <w:rPr>
          <w:rFonts w:ascii="Calibri" w:eastAsia="Times New Roman" w:hAnsi="Calibri" w:cs="Calibri"/>
          <w:iCs w:val="0"/>
          <w:color w:val="auto"/>
        </w:rPr>
      </w:pPr>
      <w:r w:rsidRPr="008132DC">
        <w:rPr>
          <w:rFonts w:ascii="Calibri" w:eastAsia="Times New Roman" w:hAnsi="Calibri" w:cs="Calibri"/>
          <w:iCs w:val="0"/>
          <w:color w:val="auto"/>
        </w:rPr>
        <w:t>Career planning milestones guide student planning from MS1 to Match. </w:t>
      </w:r>
    </w:p>
    <w:p w14:paraId="23EDB095" w14:textId="77777777" w:rsidR="008132DC" w:rsidRPr="008132DC" w:rsidRDefault="008132DC" w:rsidP="008132DC">
      <w:pPr>
        <w:numPr>
          <w:ilvl w:val="1"/>
          <w:numId w:val="1"/>
        </w:numPr>
        <w:spacing w:after="0" w:line="240" w:lineRule="auto"/>
        <w:rPr>
          <w:rFonts w:ascii="Calibri" w:eastAsia="Times New Roman" w:hAnsi="Calibri" w:cs="Calibri"/>
          <w:iCs w:val="0"/>
          <w:color w:val="auto"/>
        </w:rPr>
      </w:pPr>
      <w:r w:rsidRPr="008132DC">
        <w:rPr>
          <w:rFonts w:ascii="Calibri" w:eastAsia="Times New Roman" w:hAnsi="Calibri" w:cs="Calibri"/>
          <w:iCs w:val="0"/>
          <w:color w:val="auto"/>
        </w:rPr>
        <w:t>3 new career planning videos focus on extra-curricular &amp; research activities. </w:t>
      </w:r>
    </w:p>
    <w:p w14:paraId="709C0FE1" w14:textId="77777777" w:rsidR="008132DC" w:rsidRPr="008132DC" w:rsidRDefault="008132DC" w:rsidP="008132DC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b/>
          <w:bCs/>
          <w:iCs w:val="0"/>
          <w:color w:val="auto"/>
        </w:rPr>
      </w:pPr>
      <w:r w:rsidRPr="008132DC">
        <w:rPr>
          <w:rFonts w:ascii="Calibri" w:eastAsia="Times New Roman" w:hAnsi="Calibri" w:cs="Calibri"/>
          <w:b/>
          <w:bCs/>
          <w:iCs w:val="0"/>
          <w:color w:val="auto"/>
        </w:rPr>
        <w:t>Academic Support Services:</w:t>
      </w:r>
    </w:p>
    <w:p w14:paraId="2E1A1D15" w14:textId="77777777" w:rsidR="008132DC" w:rsidRPr="008132DC" w:rsidRDefault="008132DC" w:rsidP="008132DC">
      <w:pPr>
        <w:numPr>
          <w:ilvl w:val="1"/>
          <w:numId w:val="1"/>
        </w:numPr>
        <w:spacing w:after="0" w:line="240" w:lineRule="auto"/>
        <w:rPr>
          <w:rFonts w:ascii="Calibri" w:eastAsia="Times New Roman" w:hAnsi="Calibri" w:cs="Calibri"/>
          <w:iCs w:val="0"/>
          <w:color w:val="auto"/>
        </w:rPr>
      </w:pPr>
      <w:r w:rsidRPr="008132DC">
        <w:rPr>
          <w:rFonts w:ascii="Calibri" w:eastAsia="Times New Roman" w:hAnsi="Calibri" w:cs="Calibri"/>
          <w:iCs w:val="0"/>
          <w:color w:val="auto"/>
        </w:rPr>
        <w:t>Seattle: Adding another full-time learning specialist in 2024.</w:t>
      </w:r>
    </w:p>
    <w:p w14:paraId="3ADA694C" w14:textId="77777777" w:rsidR="008132DC" w:rsidRPr="008132DC" w:rsidRDefault="008132DC" w:rsidP="008132DC">
      <w:pPr>
        <w:numPr>
          <w:ilvl w:val="1"/>
          <w:numId w:val="1"/>
        </w:numPr>
        <w:spacing w:after="0" w:line="240" w:lineRule="auto"/>
        <w:rPr>
          <w:rFonts w:ascii="Calibri" w:eastAsia="Times New Roman" w:hAnsi="Calibri" w:cs="Calibri"/>
          <w:iCs w:val="0"/>
          <w:color w:val="auto"/>
        </w:rPr>
      </w:pPr>
      <w:r w:rsidRPr="008132DC">
        <w:rPr>
          <w:rFonts w:ascii="Calibri" w:eastAsia="Times New Roman" w:hAnsi="Calibri" w:cs="Calibri"/>
          <w:iCs w:val="0"/>
          <w:color w:val="auto"/>
        </w:rPr>
        <w:t>Spokane: Hired a new full-time learning specialist.</w:t>
      </w:r>
    </w:p>
    <w:p w14:paraId="68066B10" w14:textId="77777777" w:rsidR="008132DC" w:rsidRPr="008132DC" w:rsidRDefault="008132DC" w:rsidP="008132DC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b/>
          <w:bCs/>
          <w:iCs w:val="0"/>
          <w:color w:val="212121"/>
        </w:rPr>
      </w:pPr>
      <w:r w:rsidRPr="008132DC">
        <w:rPr>
          <w:rFonts w:ascii="Calibri" w:eastAsia="Times New Roman" w:hAnsi="Calibri" w:cs="Calibri"/>
          <w:b/>
          <w:bCs/>
          <w:iCs w:val="0"/>
          <w:color w:val="auto"/>
        </w:rPr>
        <w:t>Access to Healthcare During Clerkship</w:t>
      </w:r>
      <w:r w:rsidRPr="008132DC">
        <w:rPr>
          <w:rFonts w:ascii="Calibri" w:eastAsia="Times New Roman" w:hAnsi="Calibri" w:cs="Calibri"/>
          <w:b/>
          <w:bCs/>
          <w:iCs w:val="0"/>
          <w:color w:val="212121"/>
        </w:rPr>
        <w:t>:</w:t>
      </w:r>
    </w:p>
    <w:p w14:paraId="59463893" w14:textId="77777777" w:rsidR="008132DC" w:rsidRPr="004C5E0F" w:rsidRDefault="008132DC" w:rsidP="008132DC">
      <w:pPr>
        <w:numPr>
          <w:ilvl w:val="1"/>
          <w:numId w:val="1"/>
        </w:numPr>
        <w:spacing w:after="0" w:line="240" w:lineRule="auto"/>
        <w:rPr>
          <w:rFonts w:ascii="Calibri" w:eastAsia="Times New Roman" w:hAnsi="Calibri" w:cs="Calibri"/>
          <w:iCs w:val="0"/>
          <w:color w:val="212121"/>
        </w:rPr>
      </w:pPr>
      <w:r w:rsidRPr="004C5E0F">
        <w:rPr>
          <w:rFonts w:ascii="Calibri" w:eastAsia="Times New Roman" w:hAnsi="Calibri" w:cs="Calibri"/>
          <w:iCs w:val="0"/>
          <w:color w:val="212121"/>
        </w:rPr>
        <w:t>Policy Changes: Attendance &amp; Absentee Policy and Policy on Student Access to Anticipated Healthcare</w:t>
      </w:r>
    </w:p>
    <w:p w14:paraId="75F55197" w14:textId="77777777" w:rsidR="008132DC" w:rsidRPr="008132DC" w:rsidRDefault="008132DC" w:rsidP="008132DC">
      <w:pPr>
        <w:numPr>
          <w:ilvl w:val="1"/>
          <w:numId w:val="1"/>
        </w:numPr>
        <w:spacing w:after="0" w:line="240" w:lineRule="auto"/>
        <w:rPr>
          <w:rFonts w:ascii="Calibri" w:eastAsia="Times New Roman" w:hAnsi="Calibri" w:cs="Calibri"/>
          <w:iCs w:val="0"/>
          <w:color w:val="auto"/>
        </w:rPr>
      </w:pPr>
      <w:r w:rsidRPr="008132DC">
        <w:rPr>
          <w:rFonts w:ascii="Calibri" w:eastAsia="Times New Roman" w:hAnsi="Calibri" w:cs="Calibri"/>
          <w:iCs w:val="0"/>
          <w:color w:val="auto"/>
        </w:rPr>
        <w:t>Centralization of healthcare info for student access</w:t>
      </w:r>
    </w:p>
    <w:p w14:paraId="5F48072A" w14:textId="77777777" w:rsidR="008132DC" w:rsidRPr="008132DC" w:rsidRDefault="008132DC" w:rsidP="008132DC">
      <w:pPr>
        <w:spacing w:after="0" w:line="240" w:lineRule="auto"/>
        <w:rPr>
          <w:rFonts w:ascii="Calibri" w:eastAsia="Times New Roman" w:hAnsi="Calibri" w:cs="Calibri"/>
          <w:iCs w:val="0"/>
          <w:color w:val="auto"/>
        </w:rPr>
      </w:pPr>
      <w:r w:rsidRPr="008132DC">
        <w:rPr>
          <w:rFonts w:ascii="Calibri" w:eastAsia="Times New Roman" w:hAnsi="Calibri" w:cs="Calibri"/>
          <w:iCs w:val="0"/>
          <w:color w:val="auto"/>
        </w:rPr>
        <w:lastRenderedPageBreak/>
        <w:t> </w:t>
      </w:r>
    </w:p>
    <w:p w14:paraId="6947B317" w14:textId="77777777" w:rsidR="008132DC" w:rsidRPr="008132DC" w:rsidRDefault="008132DC" w:rsidP="008132DC">
      <w:pPr>
        <w:spacing w:after="0" w:line="240" w:lineRule="auto"/>
        <w:rPr>
          <w:rFonts w:ascii="Calibri" w:eastAsia="Times New Roman" w:hAnsi="Calibri" w:cs="Calibri"/>
          <w:b/>
          <w:bCs/>
          <w:iCs w:val="0"/>
          <w:color w:val="auto"/>
        </w:rPr>
      </w:pPr>
      <w:r w:rsidRPr="008132DC">
        <w:rPr>
          <w:rFonts w:ascii="Calibri" w:eastAsia="Times New Roman" w:hAnsi="Calibri" w:cs="Calibri"/>
          <w:b/>
          <w:bCs/>
          <w:iCs w:val="0"/>
          <w:color w:val="auto"/>
        </w:rPr>
        <w:t>What we are currently working on: </w:t>
      </w:r>
    </w:p>
    <w:p w14:paraId="7EAE7B94" w14:textId="77777777" w:rsidR="008132DC" w:rsidRPr="008132DC" w:rsidRDefault="008132DC" w:rsidP="008132DC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b/>
          <w:bCs/>
          <w:iCs w:val="0"/>
          <w:color w:val="auto"/>
        </w:rPr>
      </w:pPr>
      <w:r w:rsidRPr="008132DC">
        <w:rPr>
          <w:rFonts w:ascii="Calibri" w:eastAsia="Times New Roman" w:hAnsi="Calibri" w:cs="Calibri"/>
          <w:b/>
          <w:bCs/>
          <w:iCs w:val="0"/>
          <w:color w:val="auto"/>
        </w:rPr>
        <w:t>The Learning Environment: </w:t>
      </w:r>
    </w:p>
    <w:p w14:paraId="06C7D122" w14:textId="77777777" w:rsidR="008132DC" w:rsidRPr="008132DC" w:rsidRDefault="008132DC" w:rsidP="008132DC">
      <w:pPr>
        <w:numPr>
          <w:ilvl w:val="1"/>
          <w:numId w:val="2"/>
        </w:numPr>
        <w:spacing w:after="0" w:line="240" w:lineRule="auto"/>
        <w:rPr>
          <w:rFonts w:ascii="Calibri" w:eastAsia="Times New Roman" w:hAnsi="Calibri" w:cs="Calibri"/>
          <w:iCs w:val="0"/>
          <w:color w:val="auto"/>
        </w:rPr>
      </w:pPr>
      <w:r w:rsidRPr="008132DC">
        <w:rPr>
          <w:rFonts w:ascii="Calibri" w:eastAsia="Times New Roman" w:hAnsi="Calibri" w:cs="Calibri"/>
          <w:iCs w:val="0"/>
          <w:color w:val="auto"/>
        </w:rPr>
        <w:t>Making mistreatment policies and reporting procedures accessible to students via reference cards (with QR codes). </w:t>
      </w:r>
    </w:p>
    <w:p w14:paraId="3AAEBC46" w14:textId="77777777" w:rsidR="008132DC" w:rsidRPr="008132DC" w:rsidRDefault="008132DC" w:rsidP="008132DC">
      <w:pPr>
        <w:numPr>
          <w:ilvl w:val="1"/>
          <w:numId w:val="2"/>
        </w:numPr>
        <w:spacing w:after="0" w:line="240" w:lineRule="auto"/>
        <w:rPr>
          <w:rFonts w:ascii="Calibri" w:eastAsia="Times New Roman" w:hAnsi="Calibri" w:cs="Calibri"/>
          <w:iCs w:val="0"/>
          <w:color w:val="auto"/>
        </w:rPr>
      </w:pPr>
      <w:r w:rsidRPr="008132DC">
        <w:rPr>
          <w:rFonts w:ascii="Calibri" w:eastAsia="Times New Roman" w:hAnsi="Calibri" w:cs="Calibri"/>
          <w:iCs w:val="0"/>
          <w:color w:val="auto"/>
        </w:rPr>
        <w:t>Incident Response and Oversight Committee (IROC) expands reviews of mistreatment reports covering both Foundations and Clinical Phases. </w:t>
      </w:r>
    </w:p>
    <w:p w14:paraId="5C79A8BD" w14:textId="77777777" w:rsidR="008132DC" w:rsidRPr="008132DC" w:rsidRDefault="008132DC" w:rsidP="008132DC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b/>
          <w:bCs/>
          <w:iCs w:val="0"/>
          <w:color w:val="auto"/>
        </w:rPr>
      </w:pPr>
      <w:r w:rsidRPr="008132DC">
        <w:rPr>
          <w:rFonts w:ascii="Calibri" w:eastAsia="Times New Roman" w:hAnsi="Calibri" w:cs="Calibri"/>
          <w:b/>
          <w:bCs/>
          <w:iCs w:val="0"/>
          <w:color w:val="auto"/>
        </w:rPr>
        <w:t>Responsiveness to Student Feedback:</w:t>
      </w:r>
    </w:p>
    <w:p w14:paraId="424B364C" w14:textId="77777777" w:rsidR="008132DC" w:rsidRPr="008132DC" w:rsidRDefault="008132DC" w:rsidP="008132DC">
      <w:pPr>
        <w:numPr>
          <w:ilvl w:val="1"/>
          <w:numId w:val="2"/>
        </w:numPr>
        <w:spacing w:after="0" w:line="240" w:lineRule="auto"/>
        <w:rPr>
          <w:rFonts w:ascii="Calibri" w:eastAsia="Times New Roman" w:hAnsi="Calibri" w:cs="Calibri"/>
          <w:iCs w:val="0"/>
          <w:color w:val="auto"/>
        </w:rPr>
      </w:pPr>
      <w:r w:rsidRPr="008132DC">
        <w:rPr>
          <w:rFonts w:ascii="Calibri" w:eastAsia="Times New Roman" w:hAnsi="Calibri" w:cs="Calibri"/>
          <w:iCs w:val="0"/>
          <w:color w:val="auto"/>
        </w:rPr>
        <w:t>The Curriculum leadership continuously communicates via weekly student newsletters curricular improvements.</w:t>
      </w:r>
    </w:p>
    <w:p w14:paraId="5A6EE111" w14:textId="77777777" w:rsidR="008132DC" w:rsidRPr="008132DC" w:rsidRDefault="008132DC" w:rsidP="008132DC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b/>
          <w:bCs/>
          <w:iCs w:val="0"/>
          <w:color w:val="auto"/>
        </w:rPr>
      </w:pPr>
      <w:r w:rsidRPr="008132DC">
        <w:rPr>
          <w:rFonts w:ascii="Calibri" w:eastAsia="Times New Roman" w:hAnsi="Calibri" w:cs="Calibri"/>
          <w:b/>
          <w:bCs/>
          <w:iCs w:val="0"/>
          <w:color w:val="auto"/>
        </w:rPr>
        <w:t>Clerkship Assessment: </w:t>
      </w:r>
    </w:p>
    <w:p w14:paraId="6ABD32BF" w14:textId="77777777" w:rsidR="008132DC" w:rsidRPr="008132DC" w:rsidRDefault="008132DC" w:rsidP="008132DC">
      <w:pPr>
        <w:numPr>
          <w:ilvl w:val="1"/>
          <w:numId w:val="2"/>
        </w:numPr>
        <w:spacing w:after="0" w:line="240" w:lineRule="auto"/>
        <w:rPr>
          <w:rFonts w:ascii="Calibri" w:eastAsia="Times New Roman" w:hAnsi="Calibri" w:cs="Calibri"/>
          <w:iCs w:val="0"/>
          <w:color w:val="auto"/>
        </w:rPr>
      </w:pPr>
      <w:r w:rsidRPr="008132DC">
        <w:rPr>
          <w:rFonts w:ascii="Calibri" w:eastAsia="Times New Roman" w:hAnsi="Calibri" w:cs="Calibri"/>
          <w:iCs w:val="0"/>
          <w:color w:val="auto"/>
        </w:rPr>
        <w:t>School moved to a weighted percentage system of clinical performance and subject exam grade for grading in Spring 2023. </w:t>
      </w:r>
    </w:p>
    <w:p w14:paraId="7750C6F7" w14:textId="77777777" w:rsidR="008132DC" w:rsidRPr="008132DC" w:rsidRDefault="008132DC" w:rsidP="008132DC">
      <w:pPr>
        <w:numPr>
          <w:ilvl w:val="1"/>
          <w:numId w:val="2"/>
        </w:numPr>
        <w:spacing w:after="0" w:line="240" w:lineRule="auto"/>
        <w:rPr>
          <w:rFonts w:ascii="Calibri" w:eastAsia="Times New Roman" w:hAnsi="Calibri" w:cs="Calibri"/>
          <w:iCs w:val="0"/>
          <w:color w:val="auto"/>
        </w:rPr>
      </w:pPr>
      <w:r w:rsidRPr="008132DC">
        <w:rPr>
          <w:rFonts w:ascii="Calibri" w:eastAsia="Times New Roman" w:hAnsi="Calibri" w:cs="Calibri"/>
          <w:iCs w:val="0"/>
          <w:color w:val="auto"/>
        </w:rPr>
        <w:t>The Clinical Assessment Structure moves to a competency-based framework with Pass/Fail grading with a goal to implement in Spring 2025.</w:t>
      </w:r>
    </w:p>
    <w:p w14:paraId="172F2A94" w14:textId="77777777" w:rsidR="008132DC" w:rsidRDefault="008132DC" w:rsidP="008132DC">
      <w:pPr>
        <w:spacing w:after="0" w:line="240" w:lineRule="auto"/>
        <w:rPr>
          <w:rFonts w:ascii="Calibri" w:eastAsia="Times New Roman" w:hAnsi="Calibri" w:cs="Calibri"/>
          <w:iCs w:val="0"/>
          <w:color w:val="212121"/>
        </w:rPr>
      </w:pPr>
    </w:p>
    <w:p w14:paraId="7F5C4400" w14:textId="7E44243D" w:rsidR="008132DC" w:rsidRPr="008132DC" w:rsidRDefault="008132DC" w:rsidP="008132DC">
      <w:pPr>
        <w:spacing w:after="0" w:line="240" w:lineRule="auto"/>
        <w:rPr>
          <w:rFonts w:ascii="Calibri" w:eastAsia="Times New Roman" w:hAnsi="Calibri" w:cs="Calibri"/>
          <w:b/>
          <w:bCs/>
          <w:iCs w:val="0"/>
          <w:color w:val="212121"/>
        </w:rPr>
      </w:pPr>
      <w:r w:rsidRPr="008132DC">
        <w:rPr>
          <w:rFonts w:ascii="Calibri" w:eastAsia="Times New Roman" w:hAnsi="Calibri" w:cs="Calibri"/>
          <w:b/>
          <w:bCs/>
          <w:iCs w:val="0"/>
          <w:color w:val="212121"/>
        </w:rPr>
        <w:t xml:space="preserve">WANT TO KNOW MORE? </w:t>
      </w:r>
    </w:p>
    <w:p w14:paraId="54D1FE3F" w14:textId="77777777" w:rsidR="008132DC" w:rsidRDefault="008132DC" w:rsidP="008132DC">
      <w:pPr>
        <w:spacing w:after="0" w:line="240" w:lineRule="auto"/>
        <w:rPr>
          <w:rFonts w:ascii="Calibri" w:eastAsia="Times New Roman" w:hAnsi="Calibri" w:cs="Calibri"/>
          <w:iCs w:val="0"/>
          <w:color w:val="212121"/>
        </w:rPr>
      </w:pPr>
    </w:p>
    <w:p w14:paraId="64CF1F4D" w14:textId="35942A07" w:rsidR="008132DC" w:rsidRDefault="008132DC" w:rsidP="008132DC">
      <w:pPr>
        <w:spacing w:after="0" w:line="240" w:lineRule="auto"/>
        <w:rPr>
          <w:rFonts w:ascii="Calibri" w:eastAsia="Times New Roman" w:hAnsi="Calibri" w:cs="Calibri"/>
          <w:iCs w:val="0"/>
          <w:color w:val="212121"/>
        </w:rPr>
      </w:pPr>
      <w:r>
        <w:rPr>
          <w:rFonts w:ascii="Calibri" w:eastAsia="Times New Roman" w:hAnsi="Calibri" w:cs="Calibri"/>
          <w:iCs w:val="0"/>
          <w:color w:val="212121"/>
        </w:rPr>
        <w:t xml:space="preserve">The School’s Ongoing Continuous Quality Improvement Efforts: </w:t>
      </w:r>
      <w:hyperlink r:id="rId5" w:history="1">
        <w:r w:rsidRPr="008A3351">
          <w:rPr>
            <w:rStyle w:val="Hyperlink"/>
            <w:rFonts w:ascii="Calibri" w:eastAsia="Times New Roman" w:hAnsi="Calibri" w:cs="Calibri"/>
            <w:iCs w:val="0"/>
          </w:rPr>
          <w:t>https://education.uwmedicine.org/eqi/cqi-spotlight-we-heard-you/</w:t>
        </w:r>
      </w:hyperlink>
    </w:p>
    <w:p w14:paraId="6FB9C36F" w14:textId="77777777" w:rsidR="008132DC" w:rsidRDefault="008132DC" w:rsidP="008132DC">
      <w:pPr>
        <w:spacing w:after="0" w:line="240" w:lineRule="auto"/>
        <w:rPr>
          <w:rFonts w:ascii="Calibri" w:eastAsia="Times New Roman" w:hAnsi="Calibri" w:cs="Calibri"/>
          <w:iCs w:val="0"/>
          <w:color w:val="212121"/>
        </w:rPr>
      </w:pPr>
    </w:p>
    <w:p w14:paraId="7A513964" w14:textId="45436776" w:rsidR="008132DC" w:rsidRDefault="008132DC" w:rsidP="008132DC">
      <w:pPr>
        <w:spacing w:after="0" w:line="240" w:lineRule="auto"/>
        <w:rPr>
          <w:rFonts w:ascii="Calibri" w:eastAsia="Times New Roman" w:hAnsi="Calibri" w:cs="Calibri"/>
          <w:iCs w:val="0"/>
          <w:color w:val="212121"/>
        </w:rPr>
      </w:pPr>
      <w:r>
        <w:rPr>
          <w:rFonts w:ascii="Calibri" w:eastAsia="Times New Roman" w:hAnsi="Calibri" w:cs="Calibri"/>
          <w:iCs w:val="0"/>
          <w:color w:val="212121"/>
        </w:rPr>
        <w:t xml:space="preserve">UWSOM Accreditation Cycle: </w:t>
      </w:r>
      <w:hyperlink r:id="rId6" w:history="1">
        <w:r w:rsidRPr="008A3351">
          <w:rPr>
            <w:rStyle w:val="Hyperlink"/>
            <w:rFonts w:ascii="Calibri" w:eastAsia="Times New Roman" w:hAnsi="Calibri" w:cs="Calibri"/>
            <w:iCs w:val="0"/>
          </w:rPr>
          <w:t>https://education.uwmedicine.org/eqi/LCME/</w:t>
        </w:r>
      </w:hyperlink>
      <w:r>
        <w:rPr>
          <w:rFonts w:ascii="Calibri" w:eastAsia="Times New Roman" w:hAnsi="Calibri" w:cs="Calibri"/>
          <w:iCs w:val="0"/>
          <w:color w:val="212121"/>
        </w:rPr>
        <w:t xml:space="preserve"> </w:t>
      </w:r>
    </w:p>
    <w:p w14:paraId="43ED07C3" w14:textId="77777777" w:rsidR="008132DC" w:rsidRDefault="008132DC" w:rsidP="008132DC">
      <w:pPr>
        <w:spacing w:after="0" w:line="240" w:lineRule="auto"/>
        <w:rPr>
          <w:rFonts w:ascii="Calibri" w:eastAsia="Times New Roman" w:hAnsi="Calibri" w:cs="Calibri"/>
          <w:iCs w:val="0"/>
          <w:color w:val="212121"/>
        </w:rPr>
      </w:pPr>
    </w:p>
    <w:p w14:paraId="4538842F" w14:textId="08662D14" w:rsidR="008132DC" w:rsidRPr="008132DC" w:rsidRDefault="008132DC" w:rsidP="008132DC">
      <w:pPr>
        <w:spacing w:after="0" w:line="240" w:lineRule="auto"/>
        <w:rPr>
          <w:rFonts w:ascii="Calibri" w:eastAsia="Times New Roman" w:hAnsi="Calibri" w:cs="Calibri"/>
          <w:iCs w:val="0"/>
          <w:color w:val="212121"/>
        </w:rPr>
      </w:pPr>
      <w:r>
        <w:rPr>
          <w:rFonts w:ascii="Calibri" w:eastAsia="Times New Roman" w:hAnsi="Calibri" w:cs="Calibri"/>
          <w:iCs w:val="0"/>
          <w:color w:val="212121"/>
        </w:rPr>
        <w:t>For questions regarding the survey, please email eqi@uw.edu.</w:t>
      </w:r>
    </w:p>
    <w:p w14:paraId="5243C172" w14:textId="77777777" w:rsidR="008132DC" w:rsidRDefault="008132DC" w:rsidP="004C5E0F">
      <w:pPr>
        <w:spacing w:after="0" w:line="240" w:lineRule="auto"/>
        <w:rPr>
          <w:rFonts w:ascii="Calibri" w:eastAsia="Times New Roman" w:hAnsi="Calibri" w:cs="Calibri"/>
          <w:iCs w:val="0"/>
          <w:color w:val="212121"/>
        </w:rPr>
      </w:pPr>
    </w:p>
    <w:p w14:paraId="0436933C" w14:textId="77777777" w:rsidR="008132DC" w:rsidRDefault="008132DC" w:rsidP="004C5E0F">
      <w:pPr>
        <w:spacing w:after="0" w:line="240" w:lineRule="auto"/>
        <w:rPr>
          <w:rFonts w:ascii="Calibri" w:eastAsia="Times New Roman" w:hAnsi="Calibri" w:cs="Calibri"/>
          <w:iCs w:val="0"/>
          <w:color w:val="212121"/>
        </w:rPr>
      </w:pPr>
    </w:p>
    <w:p w14:paraId="1DD25EDE" w14:textId="193AF262" w:rsidR="008132DC" w:rsidRDefault="008132DC" w:rsidP="004C5E0F">
      <w:pPr>
        <w:spacing w:after="0" w:line="240" w:lineRule="auto"/>
        <w:rPr>
          <w:rFonts w:ascii="Calibri" w:eastAsia="Times New Roman" w:hAnsi="Calibri" w:cs="Calibri"/>
          <w:iCs w:val="0"/>
          <w:color w:val="212121"/>
        </w:rPr>
      </w:pPr>
      <w:r>
        <w:rPr>
          <w:rFonts w:ascii="Calibri" w:eastAsia="Times New Roman" w:hAnsi="Calibri" w:cs="Calibri"/>
          <w:iCs w:val="0"/>
          <w:color w:val="212121"/>
        </w:rPr>
        <w:t xml:space="preserve">KEEP AN EYE ON THE CQI SPOTLIGHT SERIES FOR ONGOING UPDATES ABOUT HOW WE ARE USING YOUR FEEDBACK TO MAKE REAL CHANGES. WE ARE COMMITED TO KEEPING YOU INFORMED. </w:t>
      </w:r>
    </w:p>
    <w:sectPr w:rsidR="008132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5B08B8"/>
    <w:multiLevelType w:val="hybridMultilevel"/>
    <w:tmpl w:val="BA92EFA8"/>
    <w:lvl w:ilvl="0" w:tplc="0D189ED4">
      <w:start w:val="202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135503"/>
    <w:multiLevelType w:val="multilevel"/>
    <w:tmpl w:val="25F0D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2433459"/>
    <w:multiLevelType w:val="multilevel"/>
    <w:tmpl w:val="0E32F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470326A"/>
    <w:multiLevelType w:val="hybridMultilevel"/>
    <w:tmpl w:val="EB92CB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79679">
    <w:abstractNumId w:val="2"/>
  </w:num>
  <w:num w:numId="2" w16cid:durableId="1926260805">
    <w:abstractNumId w:val="1"/>
  </w:num>
  <w:num w:numId="3" w16cid:durableId="1143935576">
    <w:abstractNumId w:val="3"/>
  </w:num>
  <w:num w:numId="4" w16cid:durableId="2230299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E0F"/>
    <w:rsid w:val="00264160"/>
    <w:rsid w:val="004C5E0F"/>
    <w:rsid w:val="0050728C"/>
    <w:rsid w:val="008132DC"/>
    <w:rsid w:val="00952BF6"/>
    <w:rsid w:val="009A7B15"/>
    <w:rsid w:val="00A734D9"/>
    <w:rsid w:val="00B16708"/>
    <w:rsid w:val="00B773B6"/>
    <w:rsid w:val="00C22FD0"/>
    <w:rsid w:val="00DC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545C7"/>
  <w15:chartTrackingRefBased/>
  <w15:docId w15:val="{C1231167-9FE7-BF42-8B54-A4B44DF39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iCs/>
        <w:color w:val="000000" w:themeColor="text1"/>
        <w:sz w:val="22"/>
        <w:szCs w:val="22"/>
        <w:lang w:val="en-US" w:eastAsia="ko-KR" w:bidi="ar-SA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C5E0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C5E0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5E0F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C5E0F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 w:val="0"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5E0F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C5E0F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 w:val="0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C5E0F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C5E0F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 w:val="0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C5E0F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5E0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C5E0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C5E0F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C5E0F"/>
    <w:rPr>
      <w:rFonts w:asciiTheme="minorHAnsi" w:eastAsiaTheme="majorEastAsia" w:hAnsiTheme="minorHAnsi" w:cstheme="majorBidi"/>
      <w:i/>
      <w:iCs w:val="0"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5E0F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C5E0F"/>
    <w:rPr>
      <w:rFonts w:asciiTheme="minorHAnsi" w:eastAsiaTheme="majorEastAsia" w:hAnsiTheme="minorHAnsi" w:cstheme="majorBidi"/>
      <w:i/>
      <w:iCs w:val="0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C5E0F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C5E0F"/>
    <w:rPr>
      <w:rFonts w:asciiTheme="minorHAnsi" w:eastAsiaTheme="majorEastAsia" w:hAnsiTheme="minorHAnsi" w:cstheme="majorBidi"/>
      <w:i/>
      <w:iCs w:val="0"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C5E0F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C5E0F"/>
    <w:pPr>
      <w:spacing w:after="8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C5E0F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C5E0F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C5E0F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C5E0F"/>
    <w:pPr>
      <w:spacing w:before="160"/>
      <w:jc w:val="center"/>
    </w:pPr>
    <w:rPr>
      <w:i/>
      <w:iCs w:val="0"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C5E0F"/>
    <w:rPr>
      <w:i/>
      <w:iCs w:val="0"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C5E0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C5E0F"/>
    <w:rPr>
      <w:i/>
      <w:iCs w:val="0"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C5E0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 w:val="0"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C5E0F"/>
    <w:rPr>
      <w:i/>
      <w:iCs w:val="0"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C5E0F"/>
    <w:rPr>
      <w:b/>
      <w:bCs/>
      <w:smallCaps/>
      <w:color w:val="0F4761" w:themeColor="accent1" w:themeShade="BF"/>
      <w:spacing w:val="5"/>
    </w:rPr>
  </w:style>
  <w:style w:type="character" w:customStyle="1" w:styleId="apple-converted-space">
    <w:name w:val="apple-converted-space"/>
    <w:basedOn w:val="DefaultParagraphFont"/>
    <w:rsid w:val="004C5E0F"/>
  </w:style>
  <w:style w:type="character" w:styleId="CommentReference">
    <w:name w:val="annotation reference"/>
    <w:basedOn w:val="DefaultParagraphFont"/>
    <w:uiPriority w:val="99"/>
    <w:semiHidden/>
    <w:unhideWhenUsed/>
    <w:rsid w:val="00DC4A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4A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4A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4A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4A6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132DC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32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44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cation.uwmedicine.org/eqi/LCME/" TargetMode="External"/><Relationship Id="rId5" Type="http://schemas.openxmlformats.org/officeDocument/2006/relationships/hyperlink" Target="https://education.uwmedicine.org/eqi/cqi-spotlight-we-heard-yo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Kim</dc:creator>
  <cp:keywords/>
  <dc:description/>
  <cp:lastModifiedBy>Rhea Fagnan</cp:lastModifiedBy>
  <cp:revision>2</cp:revision>
  <dcterms:created xsi:type="dcterms:W3CDTF">2024-05-10T15:40:00Z</dcterms:created>
  <dcterms:modified xsi:type="dcterms:W3CDTF">2024-05-10T15:40:00Z</dcterms:modified>
</cp:coreProperties>
</file>