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7"/>
        <w:ind w:left="100" w:firstLine="0"/>
        <w:rPr>
          <w:u w:val="none"/>
        </w:rPr>
      </w:pPr>
      <w:r>
        <w:rPr>
          <w:u w:val="none"/>
        </w:rPr>
        <w:t>Telehealth</w:t>
      </w:r>
      <w:r>
        <w:rPr>
          <w:spacing w:val="-10"/>
          <w:u w:val="none"/>
        </w:rPr>
        <w:t> </w:t>
      </w:r>
      <w:r>
        <w:rPr>
          <w:u w:val="none"/>
        </w:rPr>
        <w:t>Resources</w:t>
      </w:r>
      <w:r>
        <w:rPr>
          <w:spacing w:val="-6"/>
          <w:u w:val="none"/>
        </w:rPr>
        <w:t> </w:t>
      </w:r>
      <w:r>
        <w:rPr>
          <w:spacing w:val="-4"/>
          <w:u w:val="none"/>
        </w:rPr>
        <w:t>CLIME</w:t>
      </w:r>
    </w:p>
    <w:p>
      <w:pPr>
        <w:spacing w:before="182"/>
        <w:ind w:left="100" w:right="0" w:firstLine="0"/>
        <w:jc w:val="left"/>
        <w:rPr>
          <w:b/>
          <w:sz w:val="20"/>
        </w:rPr>
      </w:pPr>
      <w:r>
        <w:rPr>
          <w:b/>
          <w:spacing w:val="-2"/>
          <w:sz w:val="20"/>
          <w:u w:val="single"/>
        </w:rPr>
        <w:t>Resources:</w:t>
      </w:r>
    </w:p>
    <w:p>
      <w:pPr>
        <w:pStyle w:val="BodyText"/>
        <w:spacing w:before="11"/>
        <w:ind w:left="0" w:firstLine="0"/>
        <w:rPr>
          <w:b/>
          <w:sz w:val="14"/>
        </w:rPr>
      </w:pPr>
    </w:p>
    <w:p>
      <w:pPr>
        <w:pStyle w:val="ListParagraph"/>
        <w:numPr>
          <w:ilvl w:val="0"/>
          <w:numId w:val="1"/>
        </w:numPr>
        <w:tabs>
          <w:tab w:pos="819" w:val="left" w:leader="none"/>
          <w:tab w:pos="820" w:val="left" w:leader="none"/>
        </w:tabs>
        <w:spacing w:line="256" w:lineRule="auto" w:before="0" w:after="0"/>
        <w:ind w:left="819" w:right="104" w:hanging="360"/>
        <w:jc w:val="left"/>
        <w:rPr>
          <w:rFonts w:ascii="Symbol" w:hAnsi="Symbol"/>
          <w:sz w:val="20"/>
        </w:rPr>
      </w:pPr>
      <w:r>
        <w:rPr>
          <w:sz w:val="20"/>
        </w:rPr>
        <w:t>CMS,</w:t>
      </w:r>
      <w:r>
        <w:rPr>
          <w:spacing w:val="-3"/>
          <w:sz w:val="20"/>
        </w:rPr>
        <w:t> </w:t>
      </w:r>
      <w:r>
        <w:rPr>
          <w:sz w:val="20"/>
        </w:rPr>
        <w:t>2020:</w:t>
      </w:r>
      <w:r>
        <w:rPr>
          <w:spacing w:val="-4"/>
          <w:sz w:val="20"/>
        </w:rPr>
        <w:t> </w:t>
      </w:r>
      <w:r>
        <w:rPr>
          <w:sz w:val="20"/>
        </w:rPr>
        <w:t>“In</w:t>
      </w:r>
      <w:r>
        <w:rPr>
          <w:spacing w:val="-2"/>
          <w:sz w:val="20"/>
        </w:rPr>
        <w:t> </w:t>
      </w:r>
      <w:r>
        <w:rPr>
          <w:sz w:val="20"/>
        </w:rPr>
        <w:t>the</w:t>
      </w:r>
      <w:r>
        <w:rPr>
          <w:spacing w:val="-4"/>
          <w:sz w:val="20"/>
        </w:rPr>
        <w:t> </w:t>
      </w:r>
      <w:r>
        <w:rPr>
          <w:sz w:val="20"/>
        </w:rPr>
        <w:t>CY</w:t>
      </w:r>
      <w:r>
        <w:rPr>
          <w:spacing w:val="-4"/>
          <w:sz w:val="20"/>
        </w:rPr>
        <w:t> </w:t>
      </w:r>
      <w:r>
        <w:rPr>
          <w:sz w:val="20"/>
        </w:rPr>
        <w:t>2020</w:t>
      </w:r>
      <w:r>
        <w:rPr>
          <w:spacing w:val="-3"/>
          <w:sz w:val="20"/>
        </w:rPr>
        <w:t> </w:t>
      </w:r>
      <w:r>
        <w:rPr>
          <w:sz w:val="20"/>
        </w:rPr>
        <w:t>Physician</w:t>
      </w:r>
      <w:r>
        <w:rPr>
          <w:spacing w:val="-2"/>
          <w:sz w:val="20"/>
        </w:rPr>
        <w:t> </w:t>
      </w:r>
      <w:r>
        <w:rPr>
          <w:sz w:val="20"/>
        </w:rPr>
        <w:t>fee</w:t>
      </w:r>
      <w:r>
        <w:rPr>
          <w:spacing w:val="-4"/>
          <w:sz w:val="20"/>
        </w:rPr>
        <w:t> </w:t>
      </w:r>
      <w:r>
        <w:rPr>
          <w:sz w:val="20"/>
        </w:rPr>
        <w:t>Schedule</w:t>
      </w:r>
      <w:r>
        <w:rPr>
          <w:spacing w:val="-4"/>
          <w:sz w:val="20"/>
        </w:rPr>
        <w:t> </w:t>
      </w:r>
      <w:r>
        <w:rPr>
          <w:sz w:val="20"/>
        </w:rPr>
        <w:t>(PFS)</w:t>
      </w:r>
      <w:r>
        <w:rPr>
          <w:spacing w:val="-1"/>
          <w:sz w:val="20"/>
        </w:rPr>
        <w:t> </w:t>
      </w:r>
      <w:r>
        <w:rPr>
          <w:sz w:val="20"/>
        </w:rPr>
        <w:t>final</w:t>
      </w:r>
      <w:r>
        <w:rPr>
          <w:spacing w:val="-3"/>
          <w:sz w:val="20"/>
        </w:rPr>
        <w:t> </w:t>
      </w:r>
      <w:r>
        <w:rPr>
          <w:sz w:val="20"/>
        </w:rPr>
        <w:t>rule,</w:t>
      </w:r>
      <w:r>
        <w:rPr>
          <w:spacing w:val="-2"/>
          <w:sz w:val="20"/>
        </w:rPr>
        <w:t> </w:t>
      </w:r>
      <w:r>
        <w:rPr>
          <w:sz w:val="20"/>
        </w:rPr>
        <w:t>we</w:t>
      </w:r>
      <w:r>
        <w:rPr>
          <w:spacing w:val="-4"/>
          <w:sz w:val="20"/>
        </w:rPr>
        <w:t> </w:t>
      </w:r>
      <w:r>
        <w:rPr>
          <w:sz w:val="20"/>
        </w:rPr>
        <w:t>adopted</w:t>
      </w:r>
      <w:r>
        <w:rPr>
          <w:spacing w:val="-2"/>
          <w:sz w:val="20"/>
        </w:rPr>
        <w:t> </w:t>
      </w:r>
      <w:r>
        <w:rPr>
          <w:sz w:val="20"/>
        </w:rPr>
        <w:t>simplified</w:t>
      </w:r>
      <w:r>
        <w:rPr>
          <w:spacing w:val="-2"/>
          <w:sz w:val="20"/>
        </w:rPr>
        <w:t> </w:t>
      </w:r>
      <w:r>
        <w:rPr>
          <w:sz w:val="20"/>
        </w:rPr>
        <w:t>medical</w:t>
      </w:r>
      <w:r>
        <w:rPr>
          <w:spacing w:val="-3"/>
          <w:sz w:val="20"/>
        </w:rPr>
        <w:t> </w:t>
      </w:r>
      <w:r>
        <w:rPr>
          <w:sz w:val="20"/>
        </w:rPr>
        <w:t>record documentation requirements for physicians and certain nonphysician practitioners to allow the billing clinician to review and verify, rather than redocument, information added to the medical record by any member of the health care team.</w:t>
      </w:r>
      <w:r>
        <w:rPr>
          <w:spacing w:val="40"/>
          <w:sz w:val="20"/>
        </w:rPr>
        <w:t> </w:t>
      </w:r>
      <w:r>
        <w:rPr>
          <w:sz w:val="20"/>
        </w:rPr>
        <w:t>During the public health emergency, this principle applies across the spectrum</w:t>
      </w:r>
      <w:r>
        <w:rPr>
          <w:spacing w:val="-1"/>
          <w:sz w:val="20"/>
        </w:rPr>
        <w:t> </w:t>
      </w:r>
      <w:r>
        <w:rPr>
          <w:sz w:val="20"/>
        </w:rPr>
        <w:t>of</w:t>
      </w:r>
      <w:r>
        <w:rPr>
          <w:spacing w:val="-1"/>
          <w:sz w:val="20"/>
        </w:rPr>
        <w:t> </w:t>
      </w:r>
      <w:r>
        <w:rPr>
          <w:sz w:val="20"/>
        </w:rPr>
        <w:t>all Medicare-covered services, and will also apply to therapists</w:t>
      </w:r>
      <w:r>
        <w:rPr>
          <w:spacing w:val="-1"/>
          <w:sz w:val="20"/>
        </w:rPr>
        <w:t> </w:t>
      </w:r>
      <w:r>
        <w:rPr>
          <w:sz w:val="20"/>
        </w:rPr>
        <w:t>so that they may review</w:t>
      </w:r>
      <w:r>
        <w:rPr>
          <w:spacing w:val="-1"/>
          <w:sz w:val="20"/>
        </w:rPr>
        <w:t> </w:t>
      </w:r>
      <w:r>
        <w:rPr>
          <w:sz w:val="20"/>
        </w:rPr>
        <w:t>and verify, rather than redocument, notes added to the medical record by any other member of the health care team, including therapy or other students.”</w:t>
      </w:r>
    </w:p>
    <w:p>
      <w:pPr>
        <w:pStyle w:val="ListParagraph"/>
        <w:numPr>
          <w:ilvl w:val="0"/>
          <w:numId w:val="1"/>
        </w:numPr>
        <w:tabs>
          <w:tab w:pos="819" w:val="left" w:leader="none"/>
          <w:tab w:pos="820" w:val="left" w:leader="none"/>
        </w:tabs>
        <w:spacing w:line="256" w:lineRule="auto" w:before="0" w:after="0"/>
        <w:ind w:left="820" w:right="2422" w:hanging="360"/>
        <w:jc w:val="left"/>
        <w:rPr>
          <w:rFonts w:ascii="Symbol" w:hAnsi="Symbol"/>
          <w:sz w:val="20"/>
        </w:rPr>
      </w:pPr>
      <w:r>
        <w:rPr>
          <w:sz w:val="20"/>
        </w:rPr>
        <w:t>Washington State telehealth Collaborative</w:t>
      </w:r>
      <w:r>
        <w:rPr>
          <w:spacing w:val="47"/>
          <w:sz w:val="20"/>
        </w:rPr>
        <w:t> </w:t>
      </w:r>
      <w:hyperlink r:id="rId5">
        <w:r>
          <w:rPr>
            <w:color w:val="0000FF"/>
            <w:sz w:val="20"/>
            <w:u w:val="single" w:color="0000FF"/>
          </w:rPr>
          <w:t>www.wsha.org/policy-</w:t>
        </w:r>
      </w:hyperlink>
      <w:r>
        <w:rPr>
          <w:color w:val="0000FF"/>
          <w:sz w:val="20"/>
        </w:rPr>
        <w:t> </w:t>
      </w:r>
      <w:hyperlink r:id="rId5">
        <w:r>
          <w:rPr>
            <w:color w:val="0000FF"/>
            <w:w w:val="95"/>
            <w:sz w:val="20"/>
            <w:u w:val="single" w:color="0000FF"/>
          </w:rPr>
          <w:t>advocacy/issues/telemedicine/washington-state-telemedicine-</w:t>
        </w:r>
        <w:r>
          <w:rPr>
            <w:color w:val="0000FF"/>
            <w:spacing w:val="-2"/>
            <w:w w:val="95"/>
            <w:sz w:val="20"/>
            <w:u w:val="single" w:color="0000FF"/>
          </w:rPr>
          <w:t>collaborative</w:t>
        </w:r>
      </w:hyperlink>
    </w:p>
    <w:p>
      <w:pPr>
        <w:pStyle w:val="ListParagraph"/>
        <w:numPr>
          <w:ilvl w:val="0"/>
          <w:numId w:val="1"/>
        </w:numPr>
        <w:tabs>
          <w:tab w:pos="819" w:val="left" w:leader="none"/>
          <w:tab w:pos="820" w:val="left" w:leader="none"/>
        </w:tabs>
        <w:spacing w:line="252" w:lineRule="exact" w:before="0" w:after="0"/>
        <w:ind w:left="819" w:right="0" w:hanging="360"/>
        <w:jc w:val="left"/>
        <w:rPr>
          <w:rFonts w:ascii="Symbol" w:hAnsi="Symbol"/>
          <w:sz w:val="20"/>
        </w:rPr>
      </w:pPr>
      <w:r>
        <w:rPr>
          <w:sz w:val="20"/>
        </w:rPr>
        <w:t>Northwest</w:t>
      </w:r>
      <w:r>
        <w:rPr>
          <w:spacing w:val="-10"/>
          <w:sz w:val="20"/>
        </w:rPr>
        <w:t> </w:t>
      </w:r>
      <w:r>
        <w:rPr>
          <w:sz w:val="20"/>
        </w:rPr>
        <w:t>Regional</w:t>
      </w:r>
      <w:r>
        <w:rPr>
          <w:spacing w:val="-9"/>
          <w:sz w:val="20"/>
        </w:rPr>
        <w:t> </w:t>
      </w:r>
      <w:r>
        <w:rPr>
          <w:sz w:val="20"/>
        </w:rPr>
        <w:t>Telehealth</w:t>
      </w:r>
      <w:r>
        <w:rPr>
          <w:spacing w:val="-9"/>
          <w:sz w:val="20"/>
        </w:rPr>
        <w:t> </w:t>
      </w:r>
      <w:r>
        <w:rPr>
          <w:sz w:val="20"/>
        </w:rPr>
        <w:t>Resource</w:t>
      </w:r>
      <w:r>
        <w:rPr>
          <w:spacing w:val="-7"/>
          <w:sz w:val="20"/>
        </w:rPr>
        <w:t> </w:t>
      </w:r>
      <w:r>
        <w:rPr>
          <w:sz w:val="20"/>
        </w:rPr>
        <w:t>Center</w:t>
      </w:r>
      <w:r>
        <w:rPr>
          <w:spacing w:val="-10"/>
          <w:sz w:val="20"/>
        </w:rPr>
        <w:t> </w:t>
      </w:r>
      <w:hyperlink r:id="rId6">
        <w:r>
          <w:rPr>
            <w:color w:val="0000FF"/>
            <w:spacing w:val="-2"/>
            <w:sz w:val="20"/>
            <w:u w:val="single" w:color="0000FF"/>
          </w:rPr>
          <w:t>https://nwrtrc.org/</w:t>
        </w:r>
      </w:hyperlink>
    </w:p>
    <w:p>
      <w:pPr>
        <w:pStyle w:val="ListParagraph"/>
        <w:numPr>
          <w:ilvl w:val="0"/>
          <w:numId w:val="1"/>
        </w:numPr>
        <w:tabs>
          <w:tab w:pos="819" w:val="left" w:leader="none"/>
          <w:tab w:pos="820" w:val="left" w:leader="none"/>
        </w:tabs>
        <w:spacing w:line="240" w:lineRule="auto" w:before="11" w:after="0"/>
        <w:ind w:left="819" w:right="0" w:hanging="360"/>
        <w:jc w:val="left"/>
        <w:rPr>
          <w:rFonts w:ascii="Symbol" w:hAnsi="Symbol"/>
          <w:sz w:val="20"/>
        </w:rPr>
      </w:pPr>
      <w:r>
        <w:rPr>
          <w:sz w:val="20"/>
        </w:rPr>
        <w:t>AAMC</w:t>
      </w:r>
      <w:r>
        <w:rPr>
          <w:spacing w:val="-9"/>
          <w:sz w:val="20"/>
        </w:rPr>
        <w:t> </w:t>
      </w:r>
      <w:r>
        <w:rPr>
          <w:sz w:val="20"/>
        </w:rPr>
        <w:t>Draft</w:t>
      </w:r>
      <w:r>
        <w:rPr>
          <w:spacing w:val="-8"/>
          <w:sz w:val="20"/>
        </w:rPr>
        <w:t> </w:t>
      </w:r>
      <w:r>
        <w:rPr>
          <w:sz w:val="20"/>
        </w:rPr>
        <w:t>Competencies</w:t>
      </w:r>
      <w:r>
        <w:rPr>
          <w:spacing w:val="-8"/>
          <w:sz w:val="20"/>
        </w:rPr>
        <w:t> </w:t>
      </w:r>
      <w:r>
        <w:rPr>
          <w:sz w:val="20"/>
        </w:rPr>
        <w:t>for</w:t>
      </w:r>
      <w:r>
        <w:rPr>
          <w:spacing w:val="-6"/>
          <w:sz w:val="20"/>
        </w:rPr>
        <w:t> </w:t>
      </w:r>
      <w:r>
        <w:rPr>
          <w:sz w:val="20"/>
        </w:rPr>
        <w:t>Medical</w:t>
      </w:r>
      <w:r>
        <w:rPr>
          <w:spacing w:val="-8"/>
          <w:sz w:val="20"/>
        </w:rPr>
        <w:t> </w:t>
      </w:r>
      <w:r>
        <w:rPr>
          <w:sz w:val="20"/>
        </w:rPr>
        <w:t>School</w:t>
      </w:r>
      <w:r>
        <w:rPr>
          <w:spacing w:val="-7"/>
          <w:sz w:val="20"/>
        </w:rPr>
        <w:t> </w:t>
      </w:r>
      <w:r>
        <w:rPr>
          <w:sz w:val="20"/>
        </w:rPr>
        <w:t>Graduation</w:t>
      </w:r>
      <w:r>
        <w:rPr>
          <w:spacing w:val="-7"/>
          <w:sz w:val="20"/>
        </w:rPr>
        <w:t> </w:t>
      </w:r>
      <w:r>
        <w:rPr>
          <w:sz w:val="20"/>
        </w:rPr>
        <w:t>in</w:t>
      </w:r>
      <w:r>
        <w:rPr>
          <w:spacing w:val="-7"/>
          <w:sz w:val="20"/>
        </w:rPr>
        <w:t> </w:t>
      </w:r>
      <w:r>
        <w:rPr>
          <w:sz w:val="20"/>
        </w:rPr>
        <w:t>Telehealth:</w:t>
      </w:r>
      <w:r>
        <w:rPr>
          <w:spacing w:val="-8"/>
          <w:sz w:val="20"/>
        </w:rPr>
        <w:t> </w:t>
      </w:r>
      <w:r>
        <w:rPr>
          <w:spacing w:val="-4"/>
          <w:sz w:val="20"/>
        </w:rPr>
        <w:t>2020</w:t>
      </w:r>
    </w:p>
    <w:p>
      <w:pPr>
        <w:pStyle w:val="ListParagraph"/>
        <w:numPr>
          <w:ilvl w:val="0"/>
          <w:numId w:val="1"/>
        </w:numPr>
        <w:tabs>
          <w:tab w:pos="819" w:val="left" w:leader="none"/>
          <w:tab w:pos="820" w:val="left" w:leader="none"/>
        </w:tabs>
        <w:spacing w:line="240" w:lineRule="auto" w:before="176" w:after="0"/>
        <w:ind w:left="820" w:right="0" w:hanging="360"/>
        <w:jc w:val="left"/>
        <w:rPr>
          <w:rFonts w:ascii="Symbol" w:hAnsi="Symbol"/>
          <w:color w:val="1C1C1C"/>
          <w:sz w:val="20"/>
        </w:rPr>
      </w:pPr>
      <w:hyperlink r:id="rId7">
        <w:r>
          <w:rPr>
            <w:color w:val="1155CC"/>
            <w:spacing w:val="-2"/>
            <w:sz w:val="22"/>
            <w:u w:val="single" w:color="1155CC"/>
          </w:rPr>
          <w:t>https://stfm.org/teachingresources/covid19resources/#14560</w:t>
        </w:r>
      </w:hyperlink>
    </w:p>
    <w:p>
      <w:pPr>
        <w:pStyle w:val="Title"/>
        <w:numPr>
          <w:ilvl w:val="0"/>
          <w:numId w:val="1"/>
        </w:numPr>
        <w:tabs>
          <w:tab w:pos="819" w:val="left" w:leader="none"/>
          <w:tab w:pos="820" w:val="left" w:leader="none"/>
        </w:tabs>
        <w:spacing w:line="293" w:lineRule="exact" w:before="0" w:after="0"/>
        <w:ind w:left="820" w:right="0" w:hanging="360"/>
        <w:jc w:val="left"/>
        <w:rPr>
          <w:rFonts w:ascii="Symbol" w:hAnsi="Symbol"/>
          <w:color w:val="1C1C1C"/>
          <w:sz w:val="20"/>
          <w:u w:val="none"/>
        </w:rPr>
      </w:pPr>
      <w:hyperlink r:id="rId8">
        <w:r>
          <w:rPr>
            <w:color w:val="1155CC"/>
            <w:spacing w:val="-2"/>
            <w:u w:val="single" w:color="1155CC"/>
          </w:rPr>
          <w:t>https://cc.readytalk.com/cc/playback/Playback.do?id=54x1ql</w:t>
        </w:r>
      </w:hyperlink>
    </w:p>
    <w:p>
      <w:pPr>
        <w:pStyle w:val="ListParagraph"/>
        <w:numPr>
          <w:ilvl w:val="0"/>
          <w:numId w:val="1"/>
        </w:numPr>
        <w:tabs>
          <w:tab w:pos="819" w:val="left" w:leader="none"/>
          <w:tab w:pos="820" w:val="left" w:leader="none"/>
        </w:tabs>
        <w:spacing w:line="240" w:lineRule="auto" w:before="0" w:after="0"/>
        <w:ind w:left="820" w:right="0" w:hanging="360"/>
        <w:jc w:val="left"/>
        <w:rPr>
          <w:rFonts w:ascii="Symbol" w:hAnsi="Symbol"/>
          <w:color w:val="1C1C1C"/>
          <w:sz w:val="20"/>
        </w:rPr>
      </w:pPr>
      <w:r>
        <w:rPr>
          <w:color w:val="1C1C1C"/>
          <w:sz w:val="22"/>
        </w:rPr>
        <w:t>Video</w:t>
      </w:r>
      <w:r>
        <w:rPr>
          <w:color w:val="1C1C1C"/>
          <w:spacing w:val="-3"/>
          <w:sz w:val="22"/>
        </w:rPr>
        <w:t> </w:t>
      </w:r>
      <w:r>
        <w:rPr>
          <w:color w:val="1C1C1C"/>
          <w:sz w:val="22"/>
        </w:rPr>
        <w:t>Visit</w:t>
      </w:r>
      <w:r>
        <w:rPr>
          <w:color w:val="1C1C1C"/>
          <w:spacing w:val="-4"/>
          <w:sz w:val="22"/>
        </w:rPr>
        <w:t> </w:t>
      </w:r>
      <w:r>
        <w:rPr>
          <w:color w:val="1C1C1C"/>
          <w:sz w:val="22"/>
        </w:rPr>
        <w:t>Tip</w:t>
      </w:r>
      <w:r>
        <w:rPr>
          <w:color w:val="1C1C1C"/>
          <w:spacing w:val="-4"/>
          <w:sz w:val="22"/>
        </w:rPr>
        <w:t> </w:t>
      </w:r>
      <w:r>
        <w:rPr>
          <w:color w:val="1C1C1C"/>
          <w:sz w:val="22"/>
        </w:rPr>
        <w:t>Sheet</w:t>
      </w:r>
      <w:r>
        <w:rPr>
          <w:color w:val="1C1C1C"/>
          <w:spacing w:val="-2"/>
          <w:sz w:val="22"/>
        </w:rPr>
        <w:t> </w:t>
      </w:r>
      <w:hyperlink r:id="rId9">
        <w:r>
          <w:rPr>
            <w:color w:val="0000FF"/>
            <w:spacing w:val="-2"/>
            <w:sz w:val="22"/>
            <w:u w:val="single" w:color="0000FF"/>
          </w:rPr>
          <w:t>https://ucsf.box.com/v/cliniciantipsheet</w:t>
        </w:r>
      </w:hyperlink>
    </w:p>
    <w:p>
      <w:pPr>
        <w:pStyle w:val="ListParagraph"/>
        <w:numPr>
          <w:ilvl w:val="0"/>
          <w:numId w:val="1"/>
        </w:numPr>
        <w:tabs>
          <w:tab w:pos="819" w:val="left" w:leader="none"/>
          <w:tab w:pos="820" w:val="left" w:leader="none"/>
        </w:tabs>
        <w:spacing w:line="240" w:lineRule="auto" w:before="0" w:after="0"/>
        <w:ind w:left="820" w:right="3298" w:hanging="360"/>
        <w:jc w:val="left"/>
        <w:rPr>
          <w:rFonts w:ascii="Symbol" w:hAnsi="Symbol"/>
          <w:color w:val="1C1C1C"/>
          <w:sz w:val="20"/>
        </w:rPr>
      </w:pPr>
      <w:r>
        <w:rPr>
          <w:color w:val="1C1C1C"/>
          <w:sz w:val="22"/>
        </w:rPr>
        <w:t>Tip</w:t>
      </w:r>
      <w:r>
        <w:rPr>
          <w:color w:val="1C1C1C"/>
          <w:spacing w:val="-4"/>
          <w:sz w:val="22"/>
        </w:rPr>
        <w:t> </w:t>
      </w:r>
      <w:r>
        <w:rPr>
          <w:color w:val="1C1C1C"/>
          <w:sz w:val="22"/>
        </w:rPr>
        <w:t>sheet</w:t>
      </w:r>
      <w:r>
        <w:rPr>
          <w:color w:val="1C1C1C"/>
          <w:spacing w:val="-5"/>
          <w:sz w:val="22"/>
        </w:rPr>
        <w:t> </w:t>
      </w:r>
      <w:r>
        <w:rPr>
          <w:color w:val="1C1C1C"/>
          <w:sz w:val="22"/>
        </w:rPr>
        <w:t>to</w:t>
      </w:r>
      <w:r>
        <w:rPr>
          <w:color w:val="1C1C1C"/>
          <w:spacing w:val="-2"/>
          <w:sz w:val="22"/>
        </w:rPr>
        <w:t> </w:t>
      </w:r>
      <w:r>
        <w:rPr>
          <w:color w:val="1C1C1C"/>
          <w:sz w:val="22"/>
        </w:rPr>
        <w:t>perform</w:t>
      </w:r>
      <w:r>
        <w:rPr>
          <w:color w:val="1C1C1C"/>
          <w:spacing w:val="-4"/>
          <w:sz w:val="22"/>
        </w:rPr>
        <w:t> </w:t>
      </w:r>
      <w:r>
        <w:rPr>
          <w:color w:val="1C1C1C"/>
          <w:sz w:val="22"/>
        </w:rPr>
        <w:t>video</w:t>
      </w:r>
      <w:r>
        <w:rPr>
          <w:color w:val="1C1C1C"/>
          <w:spacing w:val="-6"/>
          <w:sz w:val="22"/>
        </w:rPr>
        <w:t> </w:t>
      </w:r>
      <w:r>
        <w:rPr>
          <w:color w:val="1C1C1C"/>
          <w:sz w:val="22"/>
        </w:rPr>
        <w:t>visits</w:t>
      </w:r>
      <w:r>
        <w:rPr>
          <w:color w:val="1C1C1C"/>
          <w:spacing w:val="-3"/>
          <w:sz w:val="22"/>
        </w:rPr>
        <w:t> </w:t>
      </w:r>
      <w:r>
        <w:rPr>
          <w:color w:val="1C1C1C"/>
          <w:sz w:val="22"/>
        </w:rPr>
        <w:t>remotely</w:t>
      </w:r>
      <w:r>
        <w:rPr>
          <w:color w:val="1C1C1C"/>
          <w:spacing w:val="-4"/>
          <w:sz w:val="22"/>
        </w:rPr>
        <w:t> </w:t>
      </w:r>
      <w:r>
        <w:rPr>
          <w:color w:val="1C1C1C"/>
          <w:sz w:val="22"/>
        </w:rPr>
        <w:t>(</w:t>
      </w:r>
      <w:r>
        <w:rPr>
          <w:color w:val="1C1C1C"/>
          <w:spacing w:val="-3"/>
          <w:sz w:val="22"/>
        </w:rPr>
        <w:t> </w:t>
      </w:r>
      <w:r>
        <w:rPr>
          <w:color w:val="1C1C1C"/>
          <w:sz w:val="22"/>
        </w:rPr>
        <w:t>i.e.</w:t>
      </w:r>
      <w:r>
        <w:rPr>
          <w:color w:val="1C1C1C"/>
          <w:spacing w:val="-3"/>
          <w:sz w:val="22"/>
        </w:rPr>
        <w:t> </w:t>
      </w:r>
      <w:r>
        <w:rPr>
          <w:color w:val="1C1C1C"/>
          <w:sz w:val="22"/>
        </w:rPr>
        <w:t>from</w:t>
      </w:r>
      <w:r>
        <w:rPr>
          <w:color w:val="1C1C1C"/>
          <w:spacing w:val="-2"/>
          <w:sz w:val="22"/>
        </w:rPr>
        <w:t> </w:t>
      </w:r>
      <w:r>
        <w:rPr>
          <w:color w:val="1C1C1C"/>
          <w:sz w:val="22"/>
        </w:rPr>
        <w:t>home) </w:t>
      </w:r>
      <w:hyperlink r:id="rId10">
        <w:r>
          <w:rPr>
            <w:color w:val="0000FF"/>
            <w:spacing w:val="-2"/>
            <w:sz w:val="22"/>
            <w:u w:val="single" w:color="0000FF"/>
          </w:rPr>
          <w:t>https://ucsf.box.com/v/conductingvideovisitfromhome</w:t>
        </w:r>
      </w:hyperlink>
    </w:p>
    <w:p>
      <w:pPr>
        <w:pStyle w:val="ListParagraph"/>
        <w:numPr>
          <w:ilvl w:val="0"/>
          <w:numId w:val="1"/>
        </w:numPr>
        <w:tabs>
          <w:tab w:pos="819" w:val="left" w:leader="none"/>
          <w:tab w:pos="820" w:val="left" w:leader="none"/>
        </w:tabs>
        <w:spacing w:line="240" w:lineRule="auto" w:before="0" w:after="0"/>
        <w:ind w:left="820" w:right="416" w:hanging="360"/>
        <w:jc w:val="left"/>
        <w:rPr>
          <w:rFonts w:ascii="Symbol" w:hAnsi="Symbol"/>
          <w:color w:val="1C1C1C"/>
          <w:sz w:val="20"/>
        </w:rPr>
      </w:pPr>
      <w:r>
        <w:rPr>
          <w:color w:val="1C1C1C"/>
          <w:sz w:val="22"/>
        </w:rPr>
        <w:t>How</w:t>
      </w:r>
      <w:r>
        <w:rPr>
          <w:color w:val="1C1C1C"/>
          <w:spacing w:val="-5"/>
          <w:sz w:val="22"/>
        </w:rPr>
        <w:t> </w:t>
      </w:r>
      <w:r>
        <w:rPr>
          <w:color w:val="1C1C1C"/>
          <w:sz w:val="22"/>
        </w:rPr>
        <w:t>to</w:t>
      </w:r>
      <w:r>
        <w:rPr>
          <w:color w:val="1C1C1C"/>
          <w:spacing w:val="-4"/>
          <w:sz w:val="22"/>
        </w:rPr>
        <w:t> </w:t>
      </w:r>
      <w:r>
        <w:rPr>
          <w:color w:val="1C1C1C"/>
          <w:sz w:val="22"/>
        </w:rPr>
        <w:t>perform</w:t>
      </w:r>
      <w:r>
        <w:rPr>
          <w:color w:val="1C1C1C"/>
          <w:spacing w:val="-4"/>
          <w:sz w:val="22"/>
        </w:rPr>
        <w:t> </w:t>
      </w:r>
      <w:r>
        <w:rPr>
          <w:color w:val="1C1C1C"/>
          <w:sz w:val="22"/>
        </w:rPr>
        <w:t>a</w:t>
      </w:r>
      <w:r>
        <w:rPr>
          <w:color w:val="1C1C1C"/>
          <w:spacing w:val="-3"/>
          <w:sz w:val="22"/>
        </w:rPr>
        <w:t> </w:t>
      </w:r>
      <w:r>
        <w:rPr>
          <w:color w:val="1C1C1C"/>
          <w:sz w:val="22"/>
        </w:rPr>
        <w:t>video</w:t>
      </w:r>
      <w:r>
        <w:rPr>
          <w:color w:val="1C1C1C"/>
          <w:spacing w:val="-4"/>
          <w:sz w:val="22"/>
        </w:rPr>
        <w:t> </w:t>
      </w:r>
      <w:r>
        <w:rPr>
          <w:color w:val="1C1C1C"/>
          <w:sz w:val="22"/>
        </w:rPr>
        <w:t>visit</w:t>
      </w:r>
      <w:r>
        <w:rPr>
          <w:color w:val="1C1C1C"/>
          <w:spacing w:val="-3"/>
          <w:sz w:val="22"/>
        </w:rPr>
        <w:t> </w:t>
      </w:r>
      <w:r>
        <w:rPr>
          <w:color w:val="1C1C1C"/>
          <w:sz w:val="22"/>
        </w:rPr>
        <w:t>with</w:t>
      </w:r>
      <w:r>
        <w:rPr>
          <w:color w:val="1C1C1C"/>
          <w:spacing w:val="-4"/>
          <w:sz w:val="22"/>
        </w:rPr>
        <w:t> </w:t>
      </w:r>
      <w:r>
        <w:rPr>
          <w:color w:val="1C1C1C"/>
          <w:sz w:val="22"/>
        </w:rPr>
        <w:t>an</w:t>
      </w:r>
      <w:r>
        <w:rPr>
          <w:color w:val="1C1C1C"/>
          <w:spacing w:val="-6"/>
          <w:sz w:val="22"/>
        </w:rPr>
        <w:t> </w:t>
      </w:r>
      <w:r>
        <w:rPr>
          <w:color w:val="1C1C1C"/>
          <w:sz w:val="22"/>
        </w:rPr>
        <w:t>interpreter:</w:t>
      </w:r>
      <w:r>
        <w:rPr>
          <w:color w:val="1C1C1C"/>
          <w:spacing w:val="-2"/>
          <w:sz w:val="22"/>
        </w:rPr>
        <w:t> </w:t>
      </w:r>
      <w:hyperlink r:id="rId11">
        <w:r>
          <w:rPr>
            <w:color w:val="0000FF"/>
            <w:sz w:val="22"/>
            <w:u w:val="single" w:color="0000FF"/>
          </w:rPr>
          <w:t>https://ucsf.box.com/v/audio-interpreter-</w:t>
        </w:r>
      </w:hyperlink>
      <w:r>
        <w:rPr>
          <w:color w:val="0000FF"/>
          <w:sz w:val="22"/>
        </w:rPr>
        <w:t> </w:t>
      </w:r>
      <w:hyperlink r:id="rId11">
        <w:r>
          <w:rPr>
            <w:color w:val="0000FF"/>
            <w:spacing w:val="-2"/>
            <w:sz w:val="22"/>
            <w:u w:val="single" w:color="0000FF"/>
          </w:rPr>
          <w:t>tipsheet</w:t>
        </w:r>
      </w:hyperlink>
    </w:p>
    <w:sectPr>
      <w:type w:val="continuous"/>
      <w:pgSz w:w="12240" w:h="15840"/>
      <w:pgMar w:top="1400" w:bottom="280" w:left="1340" w:right="1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19" w:hanging="360"/>
      </w:pPr>
      <w:rPr>
        <w:rFonts w:hint="default" w:ascii="Symbol" w:hAnsi="Symbol" w:eastAsia="Symbol" w:cs="Symbol"/>
        <w:w w:val="99"/>
        <w:lang w:val="en-US" w:eastAsia="en-US" w:bidi="ar-SA"/>
      </w:rPr>
    </w:lvl>
    <w:lvl w:ilvl="1">
      <w:start w:val="0"/>
      <w:numFmt w:val="bullet"/>
      <w:lvlText w:val="•"/>
      <w:lvlJc w:val="left"/>
      <w:pPr>
        <w:ind w:left="1680" w:hanging="360"/>
      </w:pPr>
      <w:rPr>
        <w:rFonts w:hint="default"/>
        <w:lang w:val="en-US" w:eastAsia="en-US" w:bidi="ar-SA"/>
      </w:rPr>
    </w:lvl>
    <w:lvl w:ilvl="2">
      <w:start w:val="0"/>
      <w:numFmt w:val="bullet"/>
      <w:lvlText w:val="•"/>
      <w:lvlJc w:val="left"/>
      <w:pPr>
        <w:ind w:left="2540" w:hanging="360"/>
      </w:pPr>
      <w:rPr>
        <w:rFonts w:hint="default"/>
        <w:lang w:val="en-US" w:eastAsia="en-US" w:bidi="ar-SA"/>
      </w:rPr>
    </w:lvl>
    <w:lvl w:ilvl="3">
      <w:start w:val="0"/>
      <w:numFmt w:val="bullet"/>
      <w:lvlText w:val="•"/>
      <w:lvlJc w:val="left"/>
      <w:pPr>
        <w:ind w:left="3400" w:hanging="360"/>
      </w:pPr>
      <w:rPr>
        <w:rFonts w:hint="default"/>
        <w:lang w:val="en-US" w:eastAsia="en-US" w:bidi="ar-SA"/>
      </w:rPr>
    </w:lvl>
    <w:lvl w:ilvl="4">
      <w:start w:val="0"/>
      <w:numFmt w:val="bullet"/>
      <w:lvlText w:val="•"/>
      <w:lvlJc w:val="left"/>
      <w:pPr>
        <w:ind w:left="426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59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70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819" w:hanging="360"/>
    </w:pPr>
    <w:rPr>
      <w:rFonts w:ascii="Calibri" w:hAnsi="Calibri" w:eastAsia="Calibri" w:cs="Calibri"/>
      <w:sz w:val="20"/>
      <w:szCs w:val="20"/>
      <w:lang w:val="en-US" w:eastAsia="en-US" w:bidi="ar-SA"/>
    </w:rPr>
  </w:style>
  <w:style w:styleId="Heading1" w:type="paragraph">
    <w:name w:val="Heading 1"/>
    <w:basedOn w:val="Normal"/>
    <w:uiPriority w:val="1"/>
    <w:qFormat/>
    <w:pPr>
      <w:ind w:left="820" w:hanging="360"/>
      <w:outlineLvl w:val="1"/>
    </w:pPr>
    <w:rPr>
      <w:rFonts w:ascii="Calibri" w:hAnsi="Calibri" w:eastAsia="Calibri" w:cs="Calibri"/>
      <w:sz w:val="22"/>
      <w:szCs w:val="22"/>
      <w:u w:val="single" w:color="000000"/>
      <w:lang w:val="en-US" w:eastAsia="en-US" w:bidi="ar-SA"/>
    </w:rPr>
  </w:style>
  <w:style w:styleId="Title" w:type="paragraph">
    <w:name w:val="Title"/>
    <w:basedOn w:val="Normal"/>
    <w:uiPriority w:val="1"/>
    <w:qFormat/>
    <w:pPr>
      <w:spacing w:line="293" w:lineRule="exact"/>
      <w:ind w:left="820" w:hanging="360"/>
    </w:pPr>
    <w:rPr>
      <w:rFonts w:ascii="Calibri" w:hAnsi="Calibri" w:eastAsia="Calibri" w:cs="Calibri"/>
      <w:sz w:val="24"/>
      <w:szCs w:val="24"/>
      <w:u w:val="single" w:color="000000"/>
      <w:lang w:val="en-US" w:eastAsia="en-US" w:bidi="ar-SA"/>
    </w:rPr>
  </w:style>
  <w:style w:styleId="ListParagraph" w:type="paragraph">
    <w:name w:val="List Paragraph"/>
    <w:basedOn w:val="Normal"/>
    <w:uiPriority w:val="1"/>
    <w:qFormat/>
    <w:pPr>
      <w:ind w:left="8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wsha.org/policy-advocacy/issues/telemedicine/washington-state-telemedicine-collaborative" TargetMode="External"/><Relationship Id="rId6" Type="http://schemas.openxmlformats.org/officeDocument/2006/relationships/hyperlink" Target="https://nwrtrc.org/" TargetMode="External"/><Relationship Id="rId7" Type="http://schemas.openxmlformats.org/officeDocument/2006/relationships/hyperlink" Target="https://stfm.org/teachingresources/covid19resources/#14560" TargetMode="External"/><Relationship Id="rId8" Type="http://schemas.openxmlformats.org/officeDocument/2006/relationships/hyperlink" Target="https://cc.readytalk.com/cc/playback/Playback.do?id=54x1ql" TargetMode="External"/><Relationship Id="rId9" Type="http://schemas.openxmlformats.org/officeDocument/2006/relationships/hyperlink" Target="https://ucsf.box.com/v/cliniciantipsheet" TargetMode="External"/><Relationship Id="rId10" Type="http://schemas.openxmlformats.org/officeDocument/2006/relationships/hyperlink" Target="https://ucsf.box.com/v/conductingvideovisitfromhome" TargetMode="External"/><Relationship Id="rId11" Type="http://schemas.openxmlformats.org/officeDocument/2006/relationships/hyperlink" Target="https://ucsf.box.com/v/audio-interpreter-tipsheet"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Doty</dc:creator>
  <dc:description/>
  <dcterms:created xsi:type="dcterms:W3CDTF">2026-03-31T02:48:49Z</dcterms:created>
  <dcterms:modified xsi:type="dcterms:W3CDTF">2026-03-31T02:48:49Z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Acrobat PDFMaker 17 for Word</vt:lpwstr>
  </property>
  <property fmtid="{D5CDD505-2E9C-101B-9397-08002B2CF9AE}" pid="4" name="LastSaved">
    <vt:filetime>2026-03-31T00:00:00Z</vt:filetime>
  </property>
  <property fmtid="{D5CDD505-2E9C-101B-9397-08002B2CF9AE}" pid="5" name="Producer">
    <vt:lpwstr>Adobe PDF Library 15.0</vt:lpwstr>
  </property>
  <property fmtid="{D5CDD505-2E9C-101B-9397-08002B2CF9AE}" pid="6" name="SourceModified">
    <vt:lpwstr>D:20201231183619</vt:lpwstr>
  </property>
</Properties>
</file>